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5434A1" w14:paraId="18B3C3C6" w14:textId="77777777" w:rsidTr="00EC5616">
        <w:tc>
          <w:tcPr>
            <w:tcW w:w="10456" w:type="dxa"/>
            <w:shd w:val="clear" w:color="auto" w:fill="000000" w:themeFill="text1"/>
          </w:tcPr>
          <w:p w14:paraId="3331E6A1" w14:textId="77777777" w:rsidR="005434A1" w:rsidRDefault="005434A1" w:rsidP="00EC5616">
            <w:pPr>
              <w:jc w:val="center"/>
              <w:rPr>
                <w:rFonts w:ascii="Arial" w:hAnsi="Arial" w:cs="Arial"/>
                <w:sz w:val="32"/>
                <w:szCs w:val="32"/>
              </w:rPr>
            </w:pPr>
            <w:r w:rsidRPr="00913E0F">
              <w:rPr>
                <w:rFonts w:ascii="Arial" w:hAnsi="Arial" w:cs="Arial"/>
                <w:sz w:val="32"/>
                <w:szCs w:val="32"/>
              </w:rPr>
              <w:t xml:space="preserve">APCO </w:t>
            </w:r>
            <w:r>
              <w:rPr>
                <w:rFonts w:ascii="Arial" w:hAnsi="Arial" w:cs="Arial"/>
                <w:sz w:val="32"/>
                <w:szCs w:val="32"/>
              </w:rPr>
              <w:t>Temporary Line</w:t>
            </w:r>
            <w:r w:rsidRPr="00913E0F">
              <w:rPr>
                <w:rFonts w:ascii="Arial" w:hAnsi="Arial" w:cs="Arial"/>
                <w:sz w:val="32"/>
                <w:szCs w:val="32"/>
              </w:rPr>
              <w:t xml:space="preserve"> Marking </w:t>
            </w:r>
          </w:p>
          <w:p w14:paraId="1C698F86" w14:textId="77777777" w:rsidR="005434A1" w:rsidRPr="00EE1937" w:rsidRDefault="005434A1" w:rsidP="00EC5616">
            <w:pPr>
              <w:jc w:val="center"/>
              <w:rPr>
                <w:rFonts w:ascii="Arial" w:hAnsi="Arial" w:cs="Arial"/>
                <w:sz w:val="32"/>
                <w:szCs w:val="32"/>
              </w:rPr>
            </w:pPr>
            <w:r>
              <w:rPr>
                <w:rFonts w:ascii="Arial" w:hAnsi="Arial" w:cs="Arial"/>
                <w:sz w:val="32"/>
                <w:szCs w:val="32"/>
              </w:rPr>
              <w:t xml:space="preserve">Fast Dry </w:t>
            </w:r>
            <w:r w:rsidRPr="00913E0F">
              <w:rPr>
                <w:rFonts w:ascii="Arial" w:hAnsi="Arial" w:cs="Arial"/>
                <w:sz w:val="32"/>
                <w:szCs w:val="32"/>
              </w:rPr>
              <w:t>Water Borne</w:t>
            </w:r>
            <w:r>
              <w:rPr>
                <w:rFonts w:ascii="Arial" w:hAnsi="Arial" w:cs="Arial"/>
                <w:sz w:val="32"/>
                <w:szCs w:val="32"/>
              </w:rPr>
              <w:t xml:space="preserve"> Paint</w:t>
            </w:r>
          </w:p>
        </w:tc>
      </w:tr>
    </w:tbl>
    <w:p w14:paraId="436A5055" w14:textId="77777777" w:rsidR="005434A1" w:rsidRPr="004C52A3" w:rsidRDefault="005434A1" w:rsidP="005434A1">
      <w:pPr>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5434A1" w:rsidRPr="004C52A3" w14:paraId="59272AB3" w14:textId="77777777" w:rsidTr="00EC5616">
        <w:tc>
          <w:tcPr>
            <w:tcW w:w="10456" w:type="dxa"/>
            <w:shd w:val="clear" w:color="auto" w:fill="000000" w:themeFill="text1"/>
          </w:tcPr>
          <w:p w14:paraId="609898B4" w14:textId="77777777" w:rsidR="005434A1" w:rsidRPr="004C52A3" w:rsidRDefault="005434A1" w:rsidP="00EC5616">
            <w:pPr>
              <w:pStyle w:val="NoSpacing"/>
              <w:rPr>
                <w:rFonts w:ascii="Arial" w:hAnsi="Arial" w:cs="Arial"/>
              </w:rPr>
            </w:pPr>
            <w:r w:rsidRPr="004C52A3">
              <w:rPr>
                <w:rFonts w:ascii="Arial" w:hAnsi="Arial" w:cs="Arial"/>
              </w:rPr>
              <w:t>Production Description</w:t>
            </w:r>
          </w:p>
        </w:tc>
      </w:tr>
      <w:tr w:rsidR="005434A1" w:rsidRPr="004C52A3" w14:paraId="1C51A747" w14:textId="77777777" w:rsidTr="00EC5616">
        <w:tc>
          <w:tcPr>
            <w:tcW w:w="10456" w:type="dxa"/>
          </w:tcPr>
          <w:p w14:paraId="232DBAF9" w14:textId="77777777" w:rsidR="005434A1" w:rsidRDefault="001A29F9" w:rsidP="00EC5616">
            <w:pPr>
              <w:autoSpaceDE w:val="0"/>
              <w:autoSpaceDN w:val="0"/>
              <w:adjustRightInd w:val="0"/>
              <w:rPr>
                <w:rFonts w:ascii="Arial" w:hAnsi="Arial" w:cs="Arial"/>
                <w:color w:val="000000"/>
              </w:rPr>
            </w:pPr>
            <w:r w:rsidRPr="004C52A3">
              <w:rPr>
                <w:rFonts w:ascii="Arial" w:hAnsi="Arial" w:cs="Arial"/>
                <w:color w:val="000000"/>
              </w:rPr>
              <w:t xml:space="preserve">APCO Fast Dry </w:t>
            </w:r>
            <w:r>
              <w:rPr>
                <w:rFonts w:ascii="Arial" w:hAnsi="Arial" w:cs="Arial"/>
                <w:color w:val="000000"/>
              </w:rPr>
              <w:t>Temporary Line</w:t>
            </w:r>
            <w:r w:rsidRPr="004C52A3">
              <w:rPr>
                <w:rFonts w:ascii="Arial" w:hAnsi="Arial" w:cs="Arial"/>
                <w:color w:val="000000"/>
              </w:rPr>
              <w:t xml:space="preserve"> Marking Paint </w:t>
            </w:r>
            <w:r>
              <w:rPr>
                <w:rFonts w:ascii="Arial" w:hAnsi="Arial" w:cs="Arial"/>
                <w:color w:val="000000"/>
              </w:rPr>
              <w:t>is</w:t>
            </w:r>
            <w:r w:rsidRPr="004C52A3">
              <w:rPr>
                <w:rFonts w:ascii="Arial" w:hAnsi="Arial" w:cs="Arial"/>
                <w:color w:val="000000"/>
              </w:rPr>
              <w:t xml:space="preserve"> </w:t>
            </w:r>
            <w:r>
              <w:rPr>
                <w:rFonts w:ascii="Arial" w:hAnsi="Arial" w:cs="Arial"/>
                <w:color w:val="000000"/>
              </w:rPr>
              <w:t xml:space="preserve">a </w:t>
            </w:r>
            <w:r w:rsidR="005434A1" w:rsidRPr="004C52A3">
              <w:rPr>
                <w:rFonts w:ascii="Arial" w:hAnsi="Arial" w:cs="Arial"/>
                <w:color w:val="000000"/>
              </w:rPr>
              <w:t>100% acrylic finish. Designed specifically to meet the requirements of road marking and other traffic paints</w:t>
            </w:r>
            <w:r w:rsidR="00DC3B65">
              <w:rPr>
                <w:rFonts w:ascii="Arial" w:hAnsi="Arial" w:cs="Arial"/>
                <w:color w:val="000000"/>
              </w:rPr>
              <w:t xml:space="preserve"> for temporary situations</w:t>
            </w:r>
            <w:r>
              <w:rPr>
                <w:rFonts w:ascii="Arial" w:hAnsi="Arial" w:cs="Arial"/>
                <w:color w:val="000000"/>
              </w:rPr>
              <w:t>, like construction</w:t>
            </w:r>
            <w:r w:rsidR="005F2140">
              <w:rPr>
                <w:rFonts w:ascii="Arial" w:hAnsi="Arial" w:cs="Arial"/>
                <w:color w:val="000000"/>
              </w:rPr>
              <w:t>, side tracks</w:t>
            </w:r>
            <w:r>
              <w:rPr>
                <w:rFonts w:ascii="Arial" w:hAnsi="Arial" w:cs="Arial"/>
                <w:color w:val="000000"/>
              </w:rPr>
              <w:t xml:space="preserve"> and maintenance areas</w:t>
            </w:r>
            <w:r w:rsidR="00DC3B65">
              <w:rPr>
                <w:rFonts w:ascii="Arial" w:hAnsi="Arial" w:cs="Arial"/>
                <w:color w:val="000000"/>
              </w:rPr>
              <w:t>.</w:t>
            </w:r>
            <w:r w:rsidR="005434A1" w:rsidRPr="004C52A3">
              <w:rPr>
                <w:rFonts w:ascii="Arial" w:hAnsi="Arial" w:cs="Arial"/>
                <w:color w:val="000000"/>
              </w:rPr>
              <w:t xml:space="preserve"> It is fast drying and hence minimizes traffic hold-ups. This product is formulated to suit the application commonly practiced for Australian road marking. </w:t>
            </w:r>
            <w:r w:rsidR="00DC3B65">
              <w:rPr>
                <w:rFonts w:ascii="Arial" w:hAnsi="Arial" w:cs="Arial"/>
                <w:color w:val="000000"/>
              </w:rPr>
              <w:t>T</w:t>
            </w:r>
            <w:r w:rsidR="005434A1" w:rsidRPr="004C52A3">
              <w:rPr>
                <w:rFonts w:ascii="Arial" w:hAnsi="Arial" w:cs="Arial"/>
                <w:color w:val="000000"/>
              </w:rPr>
              <w:t>h</w:t>
            </w:r>
            <w:r w:rsidR="00DC3B65">
              <w:rPr>
                <w:rFonts w:ascii="Arial" w:hAnsi="Arial" w:cs="Arial"/>
                <w:color w:val="000000"/>
              </w:rPr>
              <w:t>is</w:t>
            </w:r>
            <w:r w:rsidR="005434A1" w:rsidRPr="004C52A3">
              <w:rPr>
                <w:rFonts w:ascii="Arial" w:hAnsi="Arial" w:cs="Arial"/>
                <w:color w:val="000000"/>
              </w:rPr>
              <w:t xml:space="preserve"> is suitable for bitumen and concrete surfaces and will not discolour with bleeding. APCO Fast Dry </w:t>
            </w:r>
            <w:r w:rsidR="005434A1">
              <w:rPr>
                <w:rFonts w:ascii="Arial" w:hAnsi="Arial" w:cs="Arial"/>
                <w:color w:val="000000"/>
              </w:rPr>
              <w:t>Temporary Line</w:t>
            </w:r>
            <w:r w:rsidR="005434A1" w:rsidRPr="004C52A3">
              <w:rPr>
                <w:rFonts w:ascii="Arial" w:hAnsi="Arial" w:cs="Arial"/>
                <w:color w:val="000000"/>
              </w:rPr>
              <w:t xml:space="preserve"> Marking Paint delivers clean lines with high visibility and is suitable for use with reflective glass beads.</w:t>
            </w:r>
            <w:r w:rsidR="00DC3B65">
              <w:rPr>
                <w:rFonts w:ascii="Arial" w:hAnsi="Arial" w:cs="Arial"/>
                <w:color w:val="000000"/>
              </w:rPr>
              <w:t xml:space="preserve"> </w:t>
            </w:r>
          </w:p>
          <w:p w14:paraId="4E9DF1CA" w14:textId="4C0BA37E" w:rsidR="005F2140" w:rsidRPr="004C52A3" w:rsidRDefault="005F2140" w:rsidP="00EC5616">
            <w:pPr>
              <w:autoSpaceDE w:val="0"/>
              <w:autoSpaceDN w:val="0"/>
              <w:adjustRightInd w:val="0"/>
            </w:pPr>
            <w:r w:rsidRPr="005F2140">
              <w:rPr>
                <w:rFonts w:ascii="Arial" w:hAnsi="Arial" w:cs="Arial"/>
                <w:color w:val="000000"/>
              </w:rPr>
              <w:t>*Note* This product is for temporary use only and should not be used for permanent applications.</w:t>
            </w:r>
          </w:p>
        </w:tc>
      </w:tr>
    </w:tbl>
    <w:p w14:paraId="038B20EB" w14:textId="77777777" w:rsidR="005434A1" w:rsidRPr="004C52A3" w:rsidRDefault="005434A1" w:rsidP="005434A1">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5434A1" w:rsidRPr="004C52A3" w14:paraId="77A07354" w14:textId="77777777" w:rsidTr="00EC5616">
        <w:tc>
          <w:tcPr>
            <w:tcW w:w="10456" w:type="dxa"/>
            <w:shd w:val="clear" w:color="auto" w:fill="000000" w:themeFill="text1"/>
          </w:tcPr>
          <w:p w14:paraId="0B7A8DD9" w14:textId="77777777" w:rsidR="005434A1" w:rsidRPr="004C52A3" w:rsidRDefault="005434A1" w:rsidP="00EC5616">
            <w:pPr>
              <w:pStyle w:val="NoSpacing"/>
              <w:rPr>
                <w:rFonts w:ascii="Arial" w:hAnsi="Arial" w:cs="Arial"/>
              </w:rPr>
            </w:pPr>
            <w:r w:rsidRPr="004C52A3">
              <w:rPr>
                <w:rFonts w:ascii="Arial" w:hAnsi="Arial" w:cs="Arial"/>
              </w:rPr>
              <w:t>Areas of Application</w:t>
            </w:r>
          </w:p>
        </w:tc>
      </w:tr>
      <w:tr w:rsidR="005434A1" w:rsidRPr="004C52A3" w14:paraId="6CD30206" w14:textId="77777777" w:rsidTr="00EC5616">
        <w:tc>
          <w:tcPr>
            <w:tcW w:w="10456" w:type="dxa"/>
          </w:tcPr>
          <w:p w14:paraId="617551E1" w14:textId="1439FAB9" w:rsidR="005434A1" w:rsidRPr="004C52A3" w:rsidRDefault="000D0803" w:rsidP="00EC5616">
            <w:r>
              <w:rPr>
                <w:rFonts w:ascii="Arial" w:hAnsi="Arial" w:cs="Arial"/>
                <w:color w:val="000000"/>
              </w:rPr>
              <w:t>Suitable for concrete and bituminous substrate.</w:t>
            </w:r>
            <w:r w:rsidR="001A29F9">
              <w:rPr>
                <w:rFonts w:ascii="Arial" w:hAnsi="Arial" w:cs="Arial"/>
                <w:color w:val="000000"/>
              </w:rPr>
              <w:t xml:space="preserve"> </w:t>
            </w:r>
            <w:r w:rsidR="005F2140">
              <w:rPr>
                <w:rFonts w:ascii="Arial" w:hAnsi="Arial" w:cs="Arial"/>
                <w:color w:val="000000"/>
              </w:rPr>
              <w:t xml:space="preserve">Can be used for temporary blacking out existing line marking for event or road work construction sites. </w:t>
            </w:r>
          </w:p>
        </w:tc>
      </w:tr>
    </w:tbl>
    <w:p w14:paraId="76017F7C" w14:textId="77777777" w:rsidR="005434A1" w:rsidRPr="004C52A3" w:rsidRDefault="005434A1" w:rsidP="005434A1">
      <w:pPr>
        <w:pStyle w:val="NoSpacing"/>
        <w:rPr>
          <w:sz w:val="16"/>
          <w:szCs w:val="16"/>
        </w:rPr>
      </w:pPr>
    </w:p>
    <w:tbl>
      <w:tblPr>
        <w:tblStyle w:val="TableGrid"/>
        <w:tblW w:w="0" w:type="auto"/>
        <w:tblLook w:val="04A0" w:firstRow="1" w:lastRow="0" w:firstColumn="1" w:lastColumn="0" w:noHBand="0" w:noVBand="1"/>
      </w:tblPr>
      <w:tblGrid>
        <w:gridCol w:w="3256"/>
        <w:gridCol w:w="7200"/>
      </w:tblGrid>
      <w:tr w:rsidR="005434A1" w:rsidRPr="006F30CC" w14:paraId="0A6D4460" w14:textId="77777777" w:rsidTr="00EC5616">
        <w:tc>
          <w:tcPr>
            <w:tcW w:w="3256" w:type="dxa"/>
            <w:shd w:val="clear" w:color="auto" w:fill="000000" w:themeFill="text1"/>
          </w:tcPr>
          <w:p w14:paraId="3284BA0C" w14:textId="77777777" w:rsidR="005434A1" w:rsidRPr="004C52A3" w:rsidRDefault="005434A1" w:rsidP="00EC5616">
            <w:pPr>
              <w:spacing w:before="100" w:beforeAutospacing="1" w:after="100" w:afterAutospacing="1" w:line="270" w:lineRule="atLeast"/>
              <w:rPr>
                <w:rFonts w:ascii="Arial" w:hAnsi="Arial" w:cs="Arial"/>
              </w:rPr>
            </w:pPr>
            <w:r w:rsidRPr="004C52A3">
              <w:rPr>
                <w:rFonts w:ascii="Arial" w:hAnsi="Arial" w:cs="Arial"/>
              </w:rPr>
              <w:t>Technical Data</w:t>
            </w:r>
          </w:p>
        </w:tc>
        <w:tc>
          <w:tcPr>
            <w:tcW w:w="7200" w:type="dxa"/>
            <w:shd w:val="clear" w:color="auto" w:fill="000000" w:themeFill="text1"/>
          </w:tcPr>
          <w:p w14:paraId="28E23DE5" w14:textId="77777777" w:rsidR="005434A1" w:rsidRPr="004C52A3" w:rsidRDefault="005434A1" w:rsidP="00EC5616">
            <w:pPr>
              <w:pStyle w:val="Heading1"/>
              <w:jc w:val="both"/>
              <w:outlineLvl w:val="0"/>
              <w:rPr>
                <w:rFonts w:ascii="Arial" w:hAnsi="Arial" w:cs="Arial"/>
                <w:sz w:val="22"/>
                <w:szCs w:val="22"/>
              </w:rPr>
            </w:pPr>
          </w:p>
        </w:tc>
      </w:tr>
      <w:tr w:rsidR="005434A1" w:rsidRPr="006F30CC" w14:paraId="6540A560" w14:textId="77777777" w:rsidTr="00EC5616">
        <w:tc>
          <w:tcPr>
            <w:tcW w:w="3256" w:type="dxa"/>
          </w:tcPr>
          <w:p w14:paraId="1CE4C39C" w14:textId="77777777" w:rsidR="005434A1" w:rsidRPr="004C52A3" w:rsidRDefault="005434A1" w:rsidP="00EC5616">
            <w:pPr>
              <w:jc w:val="both"/>
              <w:rPr>
                <w:rFonts w:ascii="Arial" w:hAnsi="Arial" w:cs="Arial"/>
              </w:rPr>
            </w:pPr>
            <w:r w:rsidRPr="004C52A3">
              <w:rPr>
                <w:rFonts w:ascii="Arial" w:hAnsi="Arial" w:cs="Arial"/>
              </w:rPr>
              <w:t>Colour Range</w:t>
            </w:r>
          </w:p>
        </w:tc>
        <w:tc>
          <w:tcPr>
            <w:tcW w:w="7200" w:type="dxa"/>
          </w:tcPr>
          <w:p w14:paraId="07E3ED03" w14:textId="77777777" w:rsidR="005434A1" w:rsidRDefault="005434A1" w:rsidP="00EC5616">
            <w:pPr>
              <w:pStyle w:val="NoSpacing"/>
              <w:rPr>
                <w:rFonts w:ascii="Arial" w:hAnsi="Arial" w:cs="Arial"/>
              </w:rPr>
            </w:pPr>
            <w:r w:rsidRPr="004C52A3">
              <w:rPr>
                <w:rFonts w:ascii="Arial" w:hAnsi="Arial" w:cs="Arial"/>
              </w:rPr>
              <w:t>White N14, Golden Yellow Y14</w:t>
            </w:r>
            <w:r w:rsidR="001A65B5">
              <w:rPr>
                <w:rFonts w:ascii="Arial" w:hAnsi="Arial" w:cs="Arial"/>
              </w:rPr>
              <w:t xml:space="preserve">, and </w:t>
            </w:r>
            <w:r w:rsidRPr="004C52A3">
              <w:rPr>
                <w:rFonts w:ascii="Arial" w:hAnsi="Arial" w:cs="Arial"/>
              </w:rPr>
              <w:t>Black N61(other colours on request)</w:t>
            </w:r>
          </w:p>
          <w:p w14:paraId="0F30FC03" w14:textId="130AB97D" w:rsidR="00642AA0" w:rsidRPr="004C52A3" w:rsidRDefault="00642AA0" w:rsidP="00EC5616">
            <w:pPr>
              <w:pStyle w:val="NoSpacing"/>
            </w:pPr>
            <w:r>
              <w:rPr>
                <w:noProof/>
                <w:color w:val="0000FF"/>
                <w:lang w:eastAsia="en-AU"/>
              </w:rPr>
              <w:drawing>
                <wp:inline distT="0" distB="0" distL="0" distR="0" wp14:anchorId="2B2F4196" wp14:editId="59725A9A">
                  <wp:extent cx="717175" cy="609600"/>
                  <wp:effectExtent l="0" t="0" r="6985" b="0"/>
                  <wp:docPr id="1" name="Picture 1" descr="Y14 Golden Yello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4 Golden Yellow.gif">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842"/>
                          <a:stretch/>
                        </pic:blipFill>
                        <pic:spPr bwMode="auto">
                          <a:xfrm>
                            <a:off x="0" y="0"/>
                            <a:ext cx="724069" cy="61546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color w:val="0000FF"/>
                <w:lang w:eastAsia="en-AU"/>
              </w:rPr>
              <w:drawing>
                <wp:inline distT="0" distB="0" distL="0" distR="0" wp14:anchorId="126D0548" wp14:editId="2BA3E49D">
                  <wp:extent cx="735263" cy="628650"/>
                  <wp:effectExtent l="0" t="0" r="8255" b="0"/>
                  <wp:docPr id="3" name="Picture 3" descr="N61 Blac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61 Black.gif">
                            <a:hlinkClick r:id="rId7"/>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500"/>
                          <a:stretch/>
                        </pic:blipFill>
                        <pic:spPr bwMode="auto">
                          <a:xfrm>
                            <a:off x="0" y="0"/>
                            <a:ext cx="750406" cy="6415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34A1" w:rsidRPr="006F30CC" w14:paraId="10FDDCD3" w14:textId="77777777" w:rsidTr="00EC5616">
        <w:tc>
          <w:tcPr>
            <w:tcW w:w="3256" w:type="dxa"/>
          </w:tcPr>
          <w:p w14:paraId="7C154D1B" w14:textId="77777777" w:rsidR="005434A1" w:rsidRPr="006F30CC" w:rsidRDefault="005434A1" w:rsidP="00EC5616">
            <w:pPr>
              <w:jc w:val="both"/>
              <w:rPr>
                <w:rFonts w:ascii="Arial" w:hAnsi="Arial" w:cs="Arial"/>
                <w:sz w:val="20"/>
                <w:szCs w:val="20"/>
              </w:rPr>
            </w:pPr>
            <w:r w:rsidRPr="004C52A3">
              <w:rPr>
                <w:rFonts w:ascii="Arial" w:hAnsi="Arial" w:cs="Arial"/>
              </w:rPr>
              <w:t>Gloss Level at</w:t>
            </w:r>
            <w:r w:rsidRPr="006F30CC">
              <w:rPr>
                <w:rFonts w:ascii="Arial" w:hAnsi="Arial" w:cs="Arial"/>
                <w:sz w:val="20"/>
                <w:szCs w:val="20"/>
              </w:rPr>
              <w:t xml:space="preserve"> 60°</w:t>
            </w:r>
            <w:r w:rsidRPr="006F30CC">
              <w:rPr>
                <w:rFonts w:ascii="Arial Narrow" w:hAnsi="Arial Narrow"/>
                <w:sz w:val="20"/>
                <w:szCs w:val="20"/>
              </w:rPr>
              <w:t xml:space="preserve"> </w:t>
            </w:r>
            <w:r w:rsidRPr="004C52A3">
              <w:rPr>
                <w:rFonts w:ascii="Arial" w:hAnsi="Arial" w:cs="Arial"/>
              </w:rPr>
              <w:t>head</w:t>
            </w:r>
          </w:p>
        </w:tc>
        <w:tc>
          <w:tcPr>
            <w:tcW w:w="7200" w:type="dxa"/>
          </w:tcPr>
          <w:p w14:paraId="583C00F7" w14:textId="774388D5" w:rsidR="005434A1" w:rsidRPr="004C52A3" w:rsidRDefault="001A65B5" w:rsidP="00EC5616">
            <w:pPr>
              <w:jc w:val="both"/>
              <w:rPr>
                <w:rFonts w:ascii="Arial" w:hAnsi="Arial" w:cs="Arial"/>
              </w:rPr>
            </w:pPr>
            <w:r>
              <w:rPr>
                <w:rFonts w:ascii="Arial" w:hAnsi="Arial" w:cs="Arial"/>
              </w:rPr>
              <w:t>Flat</w:t>
            </w:r>
          </w:p>
        </w:tc>
      </w:tr>
      <w:tr w:rsidR="005434A1" w:rsidRPr="006F30CC" w14:paraId="56977D7F" w14:textId="77777777" w:rsidTr="00EC5616">
        <w:tc>
          <w:tcPr>
            <w:tcW w:w="3256" w:type="dxa"/>
          </w:tcPr>
          <w:p w14:paraId="760D3D00" w14:textId="77777777" w:rsidR="005434A1" w:rsidRPr="004C52A3" w:rsidRDefault="005434A1" w:rsidP="00EC5616">
            <w:pPr>
              <w:jc w:val="both"/>
              <w:rPr>
                <w:rFonts w:ascii="Arial" w:hAnsi="Arial" w:cs="Arial"/>
              </w:rPr>
            </w:pPr>
            <w:r w:rsidRPr="004C52A3">
              <w:rPr>
                <w:rFonts w:ascii="Arial" w:hAnsi="Arial" w:cs="Arial"/>
              </w:rPr>
              <w:t>Solvent Resistance</w:t>
            </w:r>
          </w:p>
        </w:tc>
        <w:tc>
          <w:tcPr>
            <w:tcW w:w="7200" w:type="dxa"/>
          </w:tcPr>
          <w:p w14:paraId="74EA2B99" w14:textId="77777777" w:rsidR="005434A1" w:rsidRPr="004C52A3" w:rsidRDefault="005434A1" w:rsidP="00EC5616">
            <w:pPr>
              <w:pStyle w:val="NoSpacing"/>
            </w:pPr>
            <w:r w:rsidRPr="004C52A3">
              <w:rPr>
                <w:rFonts w:ascii="Arial" w:hAnsi="Arial" w:cs="Arial"/>
              </w:rPr>
              <w:t>Being thermoplastic film sensitive towards alcohol &amp; aromatic hydrocarbons</w:t>
            </w:r>
          </w:p>
        </w:tc>
      </w:tr>
      <w:tr w:rsidR="005434A1" w:rsidRPr="006F30CC" w14:paraId="3041840E" w14:textId="77777777" w:rsidTr="00EC5616">
        <w:tc>
          <w:tcPr>
            <w:tcW w:w="3256" w:type="dxa"/>
          </w:tcPr>
          <w:p w14:paraId="0CB66727" w14:textId="77777777" w:rsidR="005434A1" w:rsidRPr="004C52A3" w:rsidRDefault="005434A1" w:rsidP="00EC5616">
            <w:pPr>
              <w:jc w:val="both"/>
              <w:rPr>
                <w:rFonts w:ascii="Arial" w:hAnsi="Arial" w:cs="Arial"/>
              </w:rPr>
            </w:pPr>
            <w:r w:rsidRPr="004C52A3">
              <w:rPr>
                <w:rFonts w:ascii="Arial" w:hAnsi="Arial" w:cs="Arial"/>
              </w:rPr>
              <w:t>Toxicity</w:t>
            </w:r>
          </w:p>
        </w:tc>
        <w:tc>
          <w:tcPr>
            <w:tcW w:w="7200" w:type="dxa"/>
          </w:tcPr>
          <w:p w14:paraId="4C9FF9DD" w14:textId="77777777" w:rsidR="005434A1" w:rsidRPr="004C52A3" w:rsidRDefault="005434A1" w:rsidP="00EC5616">
            <w:pPr>
              <w:jc w:val="both"/>
              <w:rPr>
                <w:rFonts w:ascii="Arial" w:hAnsi="Arial" w:cs="Arial"/>
              </w:rPr>
            </w:pPr>
            <w:r w:rsidRPr="004C52A3">
              <w:rPr>
                <w:rFonts w:ascii="Arial" w:hAnsi="Arial" w:cs="Arial"/>
              </w:rPr>
              <w:t>Dry film is not toxic</w:t>
            </w:r>
          </w:p>
        </w:tc>
      </w:tr>
      <w:tr w:rsidR="005434A1" w:rsidRPr="006F30CC" w14:paraId="474D3B46" w14:textId="77777777" w:rsidTr="00EC5616">
        <w:tc>
          <w:tcPr>
            <w:tcW w:w="3256" w:type="dxa"/>
          </w:tcPr>
          <w:p w14:paraId="5C73CEB9" w14:textId="77777777" w:rsidR="005434A1" w:rsidRPr="004C52A3" w:rsidRDefault="005434A1" w:rsidP="00EC5616">
            <w:pPr>
              <w:jc w:val="both"/>
              <w:rPr>
                <w:rFonts w:ascii="Arial" w:hAnsi="Arial" w:cs="Arial"/>
              </w:rPr>
            </w:pPr>
            <w:r w:rsidRPr="004C52A3">
              <w:rPr>
                <w:rFonts w:ascii="Arial" w:hAnsi="Arial" w:cs="Arial"/>
              </w:rPr>
              <w:t>Flammability</w:t>
            </w:r>
          </w:p>
        </w:tc>
        <w:tc>
          <w:tcPr>
            <w:tcW w:w="7200" w:type="dxa"/>
          </w:tcPr>
          <w:p w14:paraId="61CE6D8A" w14:textId="77777777" w:rsidR="005434A1" w:rsidRPr="004C52A3" w:rsidRDefault="005434A1" w:rsidP="00EC5616">
            <w:pPr>
              <w:jc w:val="both"/>
              <w:rPr>
                <w:rFonts w:ascii="Arial" w:hAnsi="Arial" w:cs="Arial"/>
              </w:rPr>
            </w:pPr>
            <w:r w:rsidRPr="004C52A3">
              <w:rPr>
                <w:rFonts w:ascii="Arial" w:eastAsia="Calibri" w:hAnsi="Arial" w:cs="Arial"/>
                <w:lang w:eastAsia="en-AU"/>
              </w:rPr>
              <w:t>Non-flammable</w:t>
            </w:r>
          </w:p>
        </w:tc>
      </w:tr>
      <w:tr w:rsidR="005434A1" w:rsidRPr="006F30CC" w14:paraId="5B4E5FA2" w14:textId="77777777" w:rsidTr="00EC5616">
        <w:tc>
          <w:tcPr>
            <w:tcW w:w="3256" w:type="dxa"/>
          </w:tcPr>
          <w:p w14:paraId="78E7B4BB" w14:textId="77777777" w:rsidR="005434A1" w:rsidRPr="004C52A3" w:rsidRDefault="005434A1" w:rsidP="00EC5616">
            <w:pPr>
              <w:jc w:val="both"/>
              <w:rPr>
                <w:rFonts w:ascii="Arial" w:hAnsi="Arial" w:cs="Arial"/>
              </w:rPr>
            </w:pPr>
            <w:r w:rsidRPr="004C52A3">
              <w:rPr>
                <w:rFonts w:ascii="Arial" w:hAnsi="Arial" w:cs="Arial"/>
              </w:rPr>
              <w:t>Thinning</w:t>
            </w:r>
          </w:p>
        </w:tc>
        <w:tc>
          <w:tcPr>
            <w:tcW w:w="7200" w:type="dxa"/>
          </w:tcPr>
          <w:p w14:paraId="6C0D7500" w14:textId="78F4C458" w:rsidR="005434A1" w:rsidRPr="004C52A3" w:rsidRDefault="005434A1" w:rsidP="00EC5616">
            <w:pPr>
              <w:jc w:val="both"/>
              <w:rPr>
                <w:rFonts w:ascii="Arial" w:hAnsi="Arial" w:cs="Arial"/>
              </w:rPr>
            </w:pPr>
            <w:r w:rsidRPr="004C52A3">
              <w:rPr>
                <w:rFonts w:ascii="Arial" w:hAnsi="Arial" w:cs="Arial"/>
              </w:rPr>
              <w:t xml:space="preserve">Water. </w:t>
            </w:r>
            <w:r w:rsidR="001A65B5">
              <w:rPr>
                <w:rFonts w:ascii="Arial" w:hAnsi="Arial" w:cs="Arial"/>
              </w:rPr>
              <w:t>Use up to 5% w/w depending on application tools requirement</w:t>
            </w:r>
            <w:r w:rsidRPr="004C52A3">
              <w:rPr>
                <w:rFonts w:ascii="Arial" w:hAnsi="Arial" w:cs="Arial"/>
              </w:rPr>
              <w:t>.</w:t>
            </w:r>
          </w:p>
        </w:tc>
      </w:tr>
      <w:tr w:rsidR="005434A1" w:rsidRPr="006F30CC" w14:paraId="0A3C70AC" w14:textId="77777777" w:rsidTr="00EC5616">
        <w:tc>
          <w:tcPr>
            <w:tcW w:w="3256" w:type="dxa"/>
          </w:tcPr>
          <w:p w14:paraId="68B7B393" w14:textId="77777777" w:rsidR="005434A1" w:rsidRPr="004C52A3" w:rsidRDefault="005434A1" w:rsidP="00EC5616">
            <w:pPr>
              <w:jc w:val="both"/>
              <w:rPr>
                <w:rFonts w:ascii="Arial" w:hAnsi="Arial" w:cs="Arial"/>
              </w:rPr>
            </w:pPr>
            <w:r w:rsidRPr="004C52A3">
              <w:rPr>
                <w:rFonts w:ascii="Arial" w:hAnsi="Arial" w:cs="Arial"/>
              </w:rPr>
              <w:t>Cleaning Solvent</w:t>
            </w:r>
          </w:p>
        </w:tc>
        <w:tc>
          <w:tcPr>
            <w:tcW w:w="7200" w:type="dxa"/>
          </w:tcPr>
          <w:p w14:paraId="6A70F38E" w14:textId="77777777" w:rsidR="005434A1" w:rsidRPr="004C52A3" w:rsidRDefault="005434A1" w:rsidP="00EC5616">
            <w:pPr>
              <w:jc w:val="both"/>
              <w:rPr>
                <w:rFonts w:ascii="Arial" w:hAnsi="Arial" w:cs="Arial"/>
              </w:rPr>
            </w:pPr>
            <w:r w:rsidRPr="004C52A3">
              <w:rPr>
                <w:rFonts w:ascii="Arial" w:hAnsi="Arial" w:cs="Arial"/>
              </w:rPr>
              <w:t>Water</w:t>
            </w:r>
          </w:p>
        </w:tc>
      </w:tr>
      <w:tr w:rsidR="005434A1" w:rsidRPr="006F30CC" w14:paraId="5391E408" w14:textId="77777777" w:rsidTr="00EC5616">
        <w:tc>
          <w:tcPr>
            <w:tcW w:w="3256" w:type="dxa"/>
          </w:tcPr>
          <w:p w14:paraId="4BBB210B" w14:textId="6AEC9A22" w:rsidR="005434A1" w:rsidRPr="006F30CC" w:rsidRDefault="005434A1" w:rsidP="00EC5616">
            <w:pPr>
              <w:jc w:val="both"/>
              <w:rPr>
                <w:rFonts w:ascii="Arial" w:hAnsi="Arial" w:cs="Arial"/>
                <w:sz w:val="20"/>
                <w:szCs w:val="20"/>
              </w:rPr>
            </w:pPr>
            <w:r w:rsidRPr="004C52A3">
              <w:rPr>
                <w:rFonts w:ascii="Arial" w:hAnsi="Arial" w:cs="Arial"/>
              </w:rPr>
              <w:t>Viscosity @ 25</w:t>
            </w:r>
            <w:r w:rsidRPr="006F30CC">
              <w:rPr>
                <w:rFonts w:ascii="Arial" w:hAnsi="Arial" w:cs="Arial"/>
                <w:sz w:val="20"/>
                <w:szCs w:val="20"/>
              </w:rPr>
              <w:t>° C</w:t>
            </w:r>
            <w:r w:rsidR="00642AA0">
              <w:rPr>
                <w:rFonts w:ascii="Arial" w:hAnsi="Arial" w:cs="Arial"/>
                <w:sz w:val="20"/>
                <w:szCs w:val="20"/>
              </w:rPr>
              <w:t xml:space="preserve"> </w:t>
            </w:r>
            <w:r w:rsidR="00642AA0" w:rsidRPr="00642AA0">
              <w:rPr>
                <w:rFonts w:ascii="Arial" w:hAnsi="Arial" w:cs="Arial"/>
              </w:rPr>
              <w:t>(Stormer</w:t>
            </w:r>
            <w:r w:rsidR="00642AA0" w:rsidRPr="00642AA0">
              <w:rPr>
                <w:rFonts w:ascii="Arial" w:hAnsi="Arial" w:cs="Arial" w:hint="eastAsia"/>
              </w:rPr>
              <w:t>)</w:t>
            </w:r>
          </w:p>
        </w:tc>
        <w:tc>
          <w:tcPr>
            <w:tcW w:w="7200" w:type="dxa"/>
          </w:tcPr>
          <w:p w14:paraId="64EF836D" w14:textId="51138229" w:rsidR="005434A1" w:rsidRPr="004C52A3" w:rsidRDefault="005434A1" w:rsidP="00EC5616">
            <w:pPr>
              <w:pStyle w:val="NoSpacing"/>
              <w:rPr>
                <w:rFonts w:ascii="Arial" w:hAnsi="Arial" w:cs="Arial"/>
              </w:rPr>
            </w:pPr>
            <w:r w:rsidRPr="004C52A3">
              <w:rPr>
                <w:rFonts w:ascii="Arial" w:hAnsi="Arial" w:cs="Arial"/>
              </w:rPr>
              <w:t>2</w:t>
            </w:r>
            <w:r w:rsidR="00642AA0">
              <w:rPr>
                <w:rFonts w:ascii="Arial" w:hAnsi="Arial" w:cs="Arial"/>
              </w:rPr>
              <w:t>0</w:t>
            </w:r>
            <w:r w:rsidRPr="004C52A3">
              <w:rPr>
                <w:rFonts w:ascii="Arial" w:hAnsi="Arial" w:cs="Arial"/>
              </w:rPr>
              <w:t>0-2</w:t>
            </w:r>
            <w:r w:rsidR="00642AA0">
              <w:rPr>
                <w:rFonts w:ascii="Arial" w:hAnsi="Arial" w:cs="Arial"/>
              </w:rPr>
              <w:t>2</w:t>
            </w:r>
            <w:r w:rsidRPr="004C52A3">
              <w:rPr>
                <w:rFonts w:ascii="Arial" w:hAnsi="Arial" w:cs="Arial"/>
              </w:rPr>
              <w:t>0 grams</w:t>
            </w:r>
          </w:p>
        </w:tc>
      </w:tr>
      <w:tr w:rsidR="005434A1" w:rsidRPr="006F30CC" w14:paraId="401D5BE1" w14:textId="77777777" w:rsidTr="00EC5616">
        <w:tc>
          <w:tcPr>
            <w:tcW w:w="3256" w:type="dxa"/>
          </w:tcPr>
          <w:p w14:paraId="1EE5F547" w14:textId="77777777" w:rsidR="005434A1" w:rsidRPr="004C52A3" w:rsidRDefault="005434A1" w:rsidP="00EC5616">
            <w:pPr>
              <w:jc w:val="both"/>
              <w:rPr>
                <w:rFonts w:ascii="Arial" w:hAnsi="Arial" w:cs="Arial"/>
              </w:rPr>
            </w:pPr>
            <w:r w:rsidRPr="004C52A3">
              <w:rPr>
                <w:rFonts w:ascii="Arial" w:hAnsi="Arial" w:cs="Arial"/>
              </w:rPr>
              <w:t>Density</w:t>
            </w:r>
          </w:p>
        </w:tc>
        <w:tc>
          <w:tcPr>
            <w:tcW w:w="7200" w:type="dxa"/>
          </w:tcPr>
          <w:p w14:paraId="76FF6D9F" w14:textId="77777777" w:rsidR="005434A1" w:rsidRPr="004C52A3" w:rsidRDefault="005434A1" w:rsidP="00EC5616">
            <w:pPr>
              <w:pStyle w:val="NoSpacing"/>
              <w:rPr>
                <w:rFonts w:ascii="Arial" w:hAnsi="Arial" w:cs="Arial"/>
              </w:rPr>
            </w:pPr>
            <w:r w:rsidRPr="004C52A3">
              <w:rPr>
                <w:rFonts w:ascii="Arial" w:hAnsi="Arial" w:cs="Arial"/>
              </w:rPr>
              <w:t>1.63-1.73</w:t>
            </w:r>
          </w:p>
        </w:tc>
      </w:tr>
      <w:tr w:rsidR="005434A1" w:rsidRPr="006F30CC" w14:paraId="75C55015" w14:textId="77777777" w:rsidTr="00EC5616">
        <w:tc>
          <w:tcPr>
            <w:tcW w:w="3256" w:type="dxa"/>
          </w:tcPr>
          <w:p w14:paraId="415AAEF7" w14:textId="77777777" w:rsidR="005434A1" w:rsidRPr="004C52A3" w:rsidRDefault="005434A1" w:rsidP="00EC5616">
            <w:pPr>
              <w:jc w:val="both"/>
              <w:rPr>
                <w:rFonts w:ascii="Arial" w:hAnsi="Arial" w:cs="Arial"/>
              </w:rPr>
            </w:pPr>
            <w:r w:rsidRPr="004C52A3">
              <w:rPr>
                <w:rFonts w:ascii="Arial" w:hAnsi="Arial" w:cs="Arial"/>
              </w:rPr>
              <w:t>Weight Solids (%)</w:t>
            </w:r>
          </w:p>
        </w:tc>
        <w:tc>
          <w:tcPr>
            <w:tcW w:w="7200" w:type="dxa"/>
          </w:tcPr>
          <w:p w14:paraId="4EF7069B" w14:textId="77777777" w:rsidR="005434A1" w:rsidRPr="004C52A3" w:rsidRDefault="005434A1" w:rsidP="00EC5616">
            <w:pPr>
              <w:jc w:val="both"/>
              <w:rPr>
                <w:rFonts w:ascii="Arial" w:hAnsi="Arial" w:cs="Arial"/>
              </w:rPr>
            </w:pPr>
            <w:r w:rsidRPr="004C52A3">
              <w:rPr>
                <w:rFonts w:ascii="Arial" w:hAnsi="Arial" w:cs="Arial"/>
              </w:rPr>
              <w:t>77.00 – 81.5 %</w:t>
            </w:r>
          </w:p>
        </w:tc>
      </w:tr>
      <w:tr w:rsidR="005434A1" w:rsidRPr="006F30CC" w14:paraId="71797C0E" w14:textId="77777777" w:rsidTr="00EC5616">
        <w:tc>
          <w:tcPr>
            <w:tcW w:w="3256" w:type="dxa"/>
          </w:tcPr>
          <w:p w14:paraId="2D9E256C" w14:textId="77777777" w:rsidR="005434A1" w:rsidRPr="004C52A3" w:rsidRDefault="005434A1" w:rsidP="00EC5616">
            <w:pPr>
              <w:jc w:val="both"/>
              <w:rPr>
                <w:rFonts w:ascii="Arial" w:hAnsi="Arial" w:cs="Arial"/>
              </w:rPr>
            </w:pPr>
            <w:r w:rsidRPr="004C52A3">
              <w:rPr>
                <w:rFonts w:ascii="Arial" w:hAnsi="Arial" w:cs="Arial"/>
              </w:rPr>
              <w:t>Volume solids (%)</w:t>
            </w:r>
          </w:p>
        </w:tc>
        <w:tc>
          <w:tcPr>
            <w:tcW w:w="7200" w:type="dxa"/>
          </w:tcPr>
          <w:p w14:paraId="270E7A60" w14:textId="77777777" w:rsidR="005434A1" w:rsidRPr="004C52A3" w:rsidRDefault="005434A1" w:rsidP="00EC5616">
            <w:pPr>
              <w:jc w:val="both"/>
              <w:rPr>
                <w:rFonts w:ascii="Arial" w:hAnsi="Arial" w:cs="Arial"/>
              </w:rPr>
            </w:pPr>
            <w:r w:rsidRPr="004C52A3">
              <w:rPr>
                <w:rFonts w:ascii="Arial" w:hAnsi="Arial" w:cs="Arial"/>
              </w:rPr>
              <w:t>63.50 – 65.5 %</w:t>
            </w:r>
          </w:p>
        </w:tc>
      </w:tr>
      <w:tr w:rsidR="005434A1" w:rsidRPr="006F30CC" w14:paraId="3EEAB4EC" w14:textId="77777777" w:rsidTr="00EC5616">
        <w:tc>
          <w:tcPr>
            <w:tcW w:w="3256" w:type="dxa"/>
          </w:tcPr>
          <w:p w14:paraId="5C99145A" w14:textId="77777777" w:rsidR="005434A1" w:rsidRPr="004C52A3" w:rsidRDefault="005434A1" w:rsidP="00EC5616">
            <w:pPr>
              <w:jc w:val="both"/>
              <w:rPr>
                <w:rFonts w:ascii="Arial" w:hAnsi="Arial" w:cs="Arial"/>
              </w:rPr>
            </w:pPr>
            <w:r w:rsidRPr="004C52A3">
              <w:rPr>
                <w:rFonts w:ascii="Arial" w:hAnsi="Arial" w:cs="Arial"/>
              </w:rPr>
              <w:t>Drying Time (at 25</w:t>
            </w:r>
            <w:r w:rsidRPr="006F30CC">
              <w:rPr>
                <w:rFonts w:ascii="Arial" w:hAnsi="Arial" w:cs="Arial"/>
                <w:sz w:val="20"/>
                <w:szCs w:val="20"/>
              </w:rPr>
              <w:t>°</w:t>
            </w:r>
            <w:r w:rsidRPr="004C52A3">
              <w:rPr>
                <w:rFonts w:ascii="Arial" w:hAnsi="Arial" w:cs="Arial"/>
              </w:rPr>
              <w:t>C &amp; RH 60%)*</w:t>
            </w:r>
          </w:p>
        </w:tc>
        <w:tc>
          <w:tcPr>
            <w:tcW w:w="7200" w:type="dxa"/>
          </w:tcPr>
          <w:p w14:paraId="77AEB6DB" w14:textId="1C1B5A7F" w:rsidR="005434A1" w:rsidRPr="004C52A3" w:rsidRDefault="005434A1" w:rsidP="00EC5616">
            <w:pPr>
              <w:rPr>
                <w:rFonts w:ascii="Arial" w:hAnsi="Arial" w:cs="Arial"/>
              </w:rPr>
            </w:pPr>
            <w:r w:rsidRPr="004C52A3">
              <w:rPr>
                <w:rFonts w:ascii="Arial" w:hAnsi="Arial" w:cs="Arial"/>
              </w:rPr>
              <w:t xml:space="preserve">No pick up time (White N14): Less than </w:t>
            </w:r>
            <w:r w:rsidR="00642AA0">
              <w:rPr>
                <w:rFonts w:ascii="Arial" w:hAnsi="Arial" w:cs="Arial"/>
              </w:rPr>
              <w:t xml:space="preserve">10 </w:t>
            </w:r>
            <w:r w:rsidR="00642AA0" w:rsidRPr="00642AA0">
              <w:rPr>
                <w:rFonts w:ascii="Arial" w:hAnsi="Arial" w:cs="Arial" w:hint="eastAsia"/>
              </w:rPr>
              <w:t>minutes</w:t>
            </w:r>
            <w:r w:rsidRPr="004C52A3">
              <w:rPr>
                <w:rFonts w:ascii="Arial" w:hAnsi="Arial" w:cs="Arial"/>
              </w:rPr>
              <w:t>.</w:t>
            </w:r>
          </w:p>
          <w:p w14:paraId="0332621D" w14:textId="77777777" w:rsidR="005434A1" w:rsidRPr="004C52A3" w:rsidRDefault="005434A1" w:rsidP="00EC5616">
            <w:pPr>
              <w:jc w:val="both"/>
              <w:rPr>
                <w:rFonts w:ascii="Arial" w:hAnsi="Arial" w:cs="Arial"/>
              </w:rPr>
            </w:pPr>
            <w:r w:rsidRPr="004C52A3">
              <w:rPr>
                <w:rFonts w:ascii="Arial" w:hAnsi="Arial" w:cs="Arial"/>
              </w:rPr>
              <w:t>Cooler Temperatures, higher film thickness, low air flow conditions or higher humidity conditions will require longer drying time.</w:t>
            </w:r>
          </w:p>
        </w:tc>
      </w:tr>
      <w:tr w:rsidR="005434A1" w:rsidRPr="006F30CC" w14:paraId="6EB2A24E" w14:textId="77777777" w:rsidTr="00EC5616">
        <w:trPr>
          <w:trHeight w:val="70"/>
        </w:trPr>
        <w:tc>
          <w:tcPr>
            <w:tcW w:w="3256" w:type="dxa"/>
          </w:tcPr>
          <w:p w14:paraId="4D2B9907" w14:textId="77777777" w:rsidR="005434A1" w:rsidRPr="004C52A3" w:rsidRDefault="005434A1" w:rsidP="00EC5616">
            <w:pPr>
              <w:jc w:val="both"/>
              <w:rPr>
                <w:rFonts w:ascii="Arial" w:hAnsi="Arial" w:cs="Arial"/>
              </w:rPr>
            </w:pPr>
            <w:r w:rsidRPr="004C52A3">
              <w:rPr>
                <w:rFonts w:ascii="Arial" w:hAnsi="Arial" w:cs="Arial"/>
              </w:rPr>
              <w:t>Volatile Organic Content</w:t>
            </w:r>
          </w:p>
        </w:tc>
        <w:tc>
          <w:tcPr>
            <w:tcW w:w="7200" w:type="dxa"/>
          </w:tcPr>
          <w:p w14:paraId="1C9A837A" w14:textId="151E4C72" w:rsidR="005434A1" w:rsidRPr="004C52A3" w:rsidRDefault="00642AA0" w:rsidP="00EC5616">
            <w:pPr>
              <w:jc w:val="both"/>
              <w:rPr>
                <w:rFonts w:ascii="Arial" w:hAnsi="Arial" w:cs="Arial"/>
              </w:rPr>
            </w:pPr>
            <w:r>
              <w:rPr>
                <w:rFonts w:ascii="Arial" w:hAnsi="Arial" w:cs="Arial"/>
              </w:rPr>
              <w:t>&lt;60 g/L</w:t>
            </w:r>
          </w:p>
        </w:tc>
      </w:tr>
      <w:tr w:rsidR="005434A1" w:rsidRPr="006F30CC" w14:paraId="3B35336E" w14:textId="77777777" w:rsidTr="00EC5616">
        <w:trPr>
          <w:trHeight w:val="70"/>
        </w:trPr>
        <w:tc>
          <w:tcPr>
            <w:tcW w:w="3256" w:type="dxa"/>
          </w:tcPr>
          <w:p w14:paraId="56097302" w14:textId="77777777" w:rsidR="005434A1" w:rsidRPr="004C52A3" w:rsidRDefault="005434A1" w:rsidP="00EC5616">
            <w:pPr>
              <w:jc w:val="both"/>
              <w:rPr>
                <w:rFonts w:ascii="Arial" w:hAnsi="Arial" w:cs="Arial"/>
              </w:rPr>
            </w:pPr>
            <w:r w:rsidRPr="004C52A3">
              <w:rPr>
                <w:rFonts w:ascii="Arial" w:hAnsi="Arial" w:cs="Arial"/>
              </w:rPr>
              <w:t>Packs available</w:t>
            </w:r>
          </w:p>
        </w:tc>
        <w:tc>
          <w:tcPr>
            <w:tcW w:w="7200" w:type="dxa"/>
          </w:tcPr>
          <w:p w14:paraId="0BEE77C1" w14:textId="77777777" w:rsidR="005434A1" w:rsidRDefault="005434A1" w:rsidP="00EC5616">
            <w:pPr>
              <w:jc w:val="both"/>
              <w:rPr>
                <w:rFonts w:ascii="Arial" w:hAnsi="Arial" w:cs="Arial"/>
              </w:rPr>
            </w:pPr>
            <w:r w:rsidRPr="004C52A3">
              <w:rPr>
                <w:rFonts w:ascii="Arial" w:hAnsi="Arial" w:cs="Arial"/>
              </w:rPr>
              <w:t>1000L, 500L, 200L, 20L,15L,10L</w:t>
            </w:r>
          </w:p>
          <w:p w14:paraId="438E0A7D" w14:textId="08A06279" w:rsidR="00642AA0" w:rsidRPr="004C52A3" w:rsidRDefault="00642AA0" w:rsidP="00EC5616">
            <w:pPr>
              <w:jc w:val="both"/>
              <w:rPr>
                <w:rFonts w:ascii="Arial" w:hAnsi="Arial" w:cs="Arial"/>
              </w:rPr>
            </w:pPr>
          </w:p>
        </w:tc>
      </w:tr>
      <w:tr w:rsidR="005434A1" w:rsidRPr="006F30CC" w14:paraId="15F65923" w14:textId="77777777" w:rsidTr="00EC5616">
        <w:trPr>
          <w:trHeight w:val="70"/>
        </w:trPr>
        <w:tc>
          <w:tcPr>
            <w:tcW w:w="3256" w:type="dxa"/>
          </w:tcPr>
          <w:p w14:paraId="0302CA86" w14:textId="77777777" w:rsidR="005434A1" w:rsidRPr="004C52A3" w:rsidRDefault="005434A1" w:rsidP="00EC5616">
            <w:pPr>
              <w:jc w:val="both"/>
              <w:rPr>
                <w:rFonts w:ascii="Arial" w:hAnsi="Arial" w:cs="Arial"/>
              </w:rPr>
            </w:pPr>
            <w:r w:rsidRPr="004C52A3">
              <w:rPr>
                <w:rFonts w:ascii="Arial" w:hAnsi="Arial" w:cs="Arial"/>
              </w:rPr>
              <w:t>Theoretical Coverage**</w:t>
            </w:r>
          </w:p>
        </w:tc>
        <w:tc>
          <w:tcPr>
            <w:tcW w:w="7200" w:type="dxa"/>
          </w:tcPr>
          <w:p w14:paraId="1D2015B4" w14:textId="77777777" w:rsidR="005434A1" w:rsidRPr="004C52A3" w:rsidRDefault="005434A1" w:rsidP="00EC5616">
            <w:pPr>
              <w:jc w:val="both"/>
              <w:rPr>
                <w:rFonts w:ascii="Arial" w:hAnsi="Arial" w:cs="Arial"/>
              </w:rPr>
            </w:pPr>
            <w:r w:rsidRPr="004C52A3">
              <w:rPr>
                <w:rFonts w:ascii="Arial" w:hAnsi="Arial" w:cs="Arial"/>
              </w:rPr>
              <w:t>3.2 sq m /L at 200µm Dry film thickness.</w:t>
            </w:r>
          </w:p>
          <w:p w14:paraId="72ED5582" w14:textId="77777777" w:rsidR="005434A1" w:rsidRPr="004C52A3" w:rsidRDefault="005434A1" w:rsidP="00EC5616">
            <w:pPr>
              <w:jc w:val="both"/>
              <w:rPr>
                <w:rFonts w:ascii="Arial" w:hAnsi="Arial" w:cs="Arial"/>
              </w:rPr>
            </w:pPr>
            <w:r w:rsidRPr="004C52A3">
              <w:rPr>
                <w:rFonts w:ascii="Arial" w:hAnsi="Arial" w:cs="Arial"/>
              </w:rPr>
              <w:t>2.2 sq m /L at 300µm Dry film thickness.</w:t>
            </w:r>
          </w:p>
        </w:tc>
      </w:tr>
    </w:tbl>
    <w:p w14:paraId="170EBC1F" w14:textId="77777777" w:rsidR="005434A1" w:rsidRPr="00DA40DA" w:rsidRDefault="005434A1" w:rsidP="005434A1">
      <w:pPr>
        <w:pStyle w:val="NoSpacing"/>
        <w:rPr>
          <w:rFonts w:ascii="Arial" w:hAnsi="Arial" w:cs="Arial"/>
          <w:sz w:val="16"/>
          <w:szCs w:val="16"/>
        </w:rPr>
      </w:pPr>
      <w:r w:rsidRPr="00DA40DA">
        <w:rPr>
          <w:rFonts w:ascii="Arial" w:hAnsi="Arial" w:cs="Arial"/>
          <w:sz w:val="16"/>
          <w:szCs w:val="16"/>
        </w:rPr>
        <w:t xml:space="preserve">*Cooler temperature, higher film thickness and higher humidity conditions will require longer drying times </w:t>
      </w:r>
    </w:p>
    <w:p w14:paraId="2B53A32A" w14:textId="77777777" w:rsidR="005434A1" w:rsidRPr="004C52A3" w:rsidRDefault="005434A1" w:rsidP="005434A1">
      <w:pPr>
        <w:pStyle w:val="NoSpacing"/>
        <w:rPr>
          <w:rFonts w:ascii="Arial" w:hAnsi="Arial" w:cs="Arial"/>
          <w:sz w:val="18"/>
          <w:szCs w:val="18"/>
        </w:rPr>
      </w:pPr>
      <w:r w:rsidRPr="00DA40DA">
        <w:rPr>
          <w:rFonts w:ascii="Arial" w:hAnsi="Arial" w:cs="Arial"/>
          <w:sz w:val="16"/>
          <w:szCs w:val="16"/>
        </w:rPr>
        <w:t>**Practical coverage may depend on surface profile, method of application and losses. Higher film thickness will lead to lower coverage</w:t>
      </w:r>
      <w:r w:rsidRPr="00DA40DA">
        <w:rPr>
          <w:rFonts w:ascii="Arial" w:hAnsi="Arial" w:cs="Arial"/>
          <w:sz w:val="18"/>
          <w:szCs w:val="18"/>
        </w:rPr>
        <w:t>.</w:t>
      </w:r>
    </w:p>
    <w:p w14:paraId="4BEF43A3" w14:textId="77777777" w:rsidR="008A248E" w:rsidRDefault="008A248E" w:rsidP="008A248E">
      <w:pPr>
        <w:pStyle w:val="NoSpacing"/>
        <w:rPr>
          <w:rFonts w:ascii="Arial" w:hAnsi="Arial" w:cs="Arial"/>
          <w:sz w:val="16"/>
          <w:szCs w:val="16"/>
        </w:rPr>
      </w:pPr>
    </w:p>
    <w:p w14:paraId="35029B95" w14:textId="77777777" w:rsidR="008A248E" w:rsidRDefault="008A248E" w:rsidP="008A248E">
      <w:pPr>
        <w:pStyle w:val="NoSpacing"/>
        <w:rPr>
          <w:rFonts w:ascii="Arial" w:hAnsi="Arial" w:cs="Arial"/>
          <w:sz w:val="16"/>
          <w:szCs w:val="16"/>
        </w:rPr>
      </w:pPr>
    </w:p>
    <w:tbl>
      <w:tblPr>
        <w:tblStyle w:val="TableGrid3"/>
        <w:tblW w:w="0" w:type="auto"/>
        <w:tblLook w:val="04A0" w:firstRow="1" w:lastRow="0" w:firstColumn="1" w:lastColumn="0" w:noHBand="0" w:noVBand="1"/>
      </w:tblPr>
      <w:tblGrid>
        <w:gridCol w:w="10456"/>
      </w:tblGrid>
      <w:tr w:rsidR="008A248E" w:rsidRPr="004C52A3" w14:paraId="5EF15579" w14:textId="77777777" w:rsidTr="00602C02">
        <w:tc>
          <w:tcPr>
            <w:tcW w:w="10456" w:type="dxa"/>
            <w:shd w:val="clear" w:color="auto" w:fill="000000" w:themeFill="text1"/>
          </w:tcPr>
          <w:p w14:paraId="40177507" w14:textId="77777777" w:rsidR="008A248E" w:rsidRPr="004C52A3" w:rsidRDefault="008A248E" w:rsidP="00602C02">
            <w:pPr>
              <w:rPr>
                <w:rFonts w:ascii="Arial" w:eastAsia="Calibri" w:hAnsi="Arial" w:cs="Arial"/>
                <w:lang w:eastAsia="en-AU"/>
              </w:rPr>
            </w:pPr>
            <w:r w:rsidRPr="004C52A3">
              <w:rPr>
                <w:rFonts w:ascii="Arial" w:eastAsia="Calibri" w:hAnsi="Arial" w:cs="Arial"/>
                <w:lang w:eastAsia="en-AU"/>
              </w:rPr>
              <w:t xml:space="preserve">Application </w:t>
            </w:r>
          </w:p>
        </w:tc>
      </w:tr>
      <w:tr w:rsidR="008A248E" w:rsidRPr="004C52A3" w14:paraId="331336F4" w14:textId="77777777" w:rsidTr="00602C02">
        <w:tc>
          <w:tcPr>
            <w:tcW w:w="10456" w:type="dxa"/>
          </w:tcPr>
          <w:p w14:paraId="6B68EB2E" w14:textId="77777777" w:rsidR="008A248E" w:rsidRPr="004C52A3" w:rsidRDefault="008A248E" w:rsidP="00602C02">
            <w:pPr>
              <w:rPr>
                <w:rFonts w:ascii="Arial" w:eastAsia="Calibri" w:hAnsi="Arial" w:cs="Arial"/>
                <w:lang w:eastAsia="en-AU"/>
              </w:rPr>
            </w:pPr>
            <w:r w:rsidRPr="004C52A3">
              <w:rPr>
                <w:rFonts w:ascii="Arial" w:eastAsia="Calibri" w:hAnsi="Arial" w:cs="Arial"/>
                <w:lang w:eastAsia="en-AU"/>
              </w:rPr>
              <w:t>This product is suitable for manual and automatic road marking machine and should be applied by a trained applicator. Ensure adequate film build when applying coating.  Can also be used for brush and roller application where the area is small.</w:t>
            </w:r>
            <w:r>
              <w:rPr>
                <w:rFonts w:ascii="Arial" w:eastAsia="Calibri" w:hAnsi="Arial" w:cs="Arial"/>
                <w:lang w:eastAsia="en-AU"/>
              </w:rPr>
              <w:t xml:space="preserve"> Stir the contents well before and during use.</w:t>
            </w:r>
          </w:p>
        </w:tc>
      </w:tr>
    </w:tbl>
    <w:p w14:paraId="032FF035" w14:textId="77777777" w:rsidR="008A248E" w:rsidRPr="00E614D9" w:rsidRDefault="008A248E" w:rsidP="008A248E">
      <w:pPr>
        <w:rPr>
          <w:rFonts w:ascii="Arial" w:hAnsi="Arial" w:cs="Arial"/>
          <w:sz w:val="18"/>
          <w:szCs w:val="18"/>
        </w:rPr>
      </w:pPr>
    </w:p>
    <w:tbl>
      <w:tblPr>
        <w:tblStyle w:val="TableGrid11"/>
        <w:tblW w:w="0" w:type="auto"/>
        <w:tblLook w:val="04A0" w:firstRow="1" w:lastRow="0" w:firstColumn="1" w:lastColumn="0" w:noHBand="0" w:noVBand="1"/>
      </w:tblPr>
      <w:tblGrid>
        <w:gridCol w:w="10456"/>
      </w:tblGrid>
      <w:tr w:rsidR="008A248E" w:rsidRPr="004C52A3" w14:paraId="7674FFDF" w14:textId="77777777" w:rsidTr="00602C02">
        <w:tc>
          <w:tcPr>
            <w:tcW w:w="10456" w:type="dxa"/>
            <w:shd w:val="clear" w:color="auto" w:fill="000000" w:themeFill="text1"/>
          </w:tcPr>
          <w:p w14:paraId="611ED241" w14:textId="77777777" w:rsidR="008A248E" w:rsidRPr="004C52A3" w:rsidRDefault="008A248E" w:rsidP="00602C02">
            <w:pPr>
              <w:jc w:val="both"/>
              <w:rPr>
                <w:rFonts w:ascii="Arial" w:hAnsi="Arial" w:cs="Arial"/>
              </w:rPr>
            </w:pPr>
            <w:r w:rsidRPr="004C52A3">
              <w:rPr>
                <w:rFonts w:ascii="Arial" w:hAnsi="Arial" w:cs="Arial"/>
              </w:rPr>
              <w:t>Surface Preparation</w:t>
            </w:r>
          </w:p>
        </w:tc>
      </w:tr>
      <w:tr w:rsidR="008A248E" w:rsidRPr="004C52A3" w14:paraId="02B69CF0" w14:textId="77777777" w:rsidTr="00602C02">
        <w:tc>
          <w:tcPr>
            <w:tcW w:w="10456" w:type="dxa"/>
          </w:tcPr>
          <w:p w14:paraId="01891350" w14:textId="77777777" w:rsidR="008A248E" w:rsidRPr="004C52A3" w:rsidRDefault="008A248E" w:rsidP="00602C02">
            <w:pPr>
              <w:rPr>
                <w:rFonts w:ascii="Arial" w:eastAsia="Calibri" w:hAnsi="Arial" w:cs="Arial"/>
                <w:lang w:eastAsia="en-AU"/>
              </w:rPr>
            </w:pPr>
            <w:r w:rsidRPr="004C52A3">
              <w:rPr>
                <w:rFonts w:ascii="Arial" w:eastAsia="Calibri" w:hAnsi="Arial" w:cs="Arial"/>
                <w:lang w:eastAsia="en-AU"/>
              </w:rPr>
              <w:t>Ensure that the area where line marking is to be done is clean and free from all dirt, dust, grease, oil, loosely adhered material and all other surface contamination. If any mould or fungus is present on the surface, wash it with a commercial bleaching agent and then with rinse with clean water. Allow the surface to dry fully before application.</w:t>
            </w:r>
          </w:p>
        </w:tc>
      </w:tr>
    </w:tbl>
    <w:p w14:paraId="32AF517F" w14:textId="77777777" w:rsidR="008A248E" w:rsidRDefault="008A248E" w:rsidP="008A248E">
      <w:pPr>
        <w:rPr>
          <w:rFonts w:ascii="Arial" w:hAnsi="Arial" w:cs="Arial"/>
          <w:sz w:val="16"/>
          <w:szCs w:val="16"/>
        </w:rPr>
      </w:pPr>
    </w:p>
    <w:tbl>
      <w:tblPr>
        <w:tblStyle w:val="TableGrid11"/>
        <w:tblW w:w="0" w:type="auto"/>
        <w:tblLook w:val="04A0" w:firstRow="1" w:lastRow="0" w:firstColumn="1" w:lastColumn="0" w:noHBand="0" w:noVBand="1"/>
      </w:tblPr>
      <w:tblGrid>
        <w:gridCol w:w="10456"/>
      </w:tblGrid>
      <w:tr w:rsidR="008A248E" w:rsidRPr="004C52A3" w14:paraId="580FB50A" w14:textId="77777777" w:rsidTr="00602C02">
        <w:tc>
          <w:tcPr>
            <w:tcW w:w="10456" w:type="dxa"/>
            <w:shd w:val="clear" w:color="auto" w:fill="000000" w:themeFill="text1"/>
          </w:tcPr>
          <w:p w14:paraId="0AD63DDB" w14:textId="77777777" w:rsidR="008A248E" w:rsidRPr="004C52A3" w:rsidRDefault="008A248E" w:rsidP="00602C02">
            <w:pPr>
              <w:jc w:val="both"/>
              <w:rPr>
                <w:rFonts w:ascii="Arial" w:hAnsi="Arial" w:cs="Arial"/>
              </w:rPr>
            </w:pPr>
            <w:bookmarkStart w:id="0" w:name="_Hlk70407137"/>
            <w:r>
              <w:rPr>
                <w:rFonts w:ascii="Arial" w:hAnsi="Arial" w:cs="Arial"/>
              </w:rPr>
              <w:t>Mix and Colour Check</w:t>
            </w:r>
          </w:p>
        </w:tc>
      </w:tr>
      <w:tr w:rsidR="008A248E" w:rsidRPr="004C52A3" w14:paraId="203B84F4" w14:textId="77777777" w:rsidTr="00602C02">
        <w:tc>
          <w:tcPr>
            <w:tcW w:w="10456" w:type="dxa"/>
          </w:tcPr>
          <w:p w14:paraId="6DA124D9" w14:textId="4FCE295B" w:rsidR="008A248E" w:rsidRPr="00E614D9" w:rsidRDefault="008A248E" w:rsidP="00602C02">
            <w:pPr>
              <w:rPr>
                <w:rFonts w:ascii="Arial" w:hAnsi="Arial" w:cs="Arial"/>
              </w:rPr>
            </w:pPr>
            <w:r w:rsidRPr="00E614D9">
              <w:rPr>
                <w:rFonts w:ascii="Arial" w:hAnsi="Arial" w:cs="Arial"/>
              </w:rPr>
              <w:t>Mix the paint thoroughly just prior to application. Mix smaller containers with a wide flat (25mm) paddle or a hand paint mixer with a perforated base, in a circular lifting motion from the bottom of the container for 5 minutes or until the paint and colour are thoroughly mixed. Remix the paint every hour to ensure product consistency.</w:t>
            </w:r>
            <w:r>
              <w:rPr>
                <w:rFonts w:ascii="Arial" w:hAnsi="Arial" w:cs="Arial"/>
              </w:rPr>
              <w:t xml:space="preserve"> Use of additional thinner could accelerate the settlement of solid content therefore should be remixed more frequently.</w:t>
            </w:r>
          </w:p>
          <w:p w14:paraId="5A0F83AE" w14:textId="77777777" w:rsidR="008A248E" w:rsidRPr="004C52A3" w:rsidRDefault="008A248E" w:rsidP="00602C02">
            <w:pPr>
              <w:rPr>
                <w:rFonts w:ascii="Arial" w:eastAsia="Calibri" w:hAnsi="Arial" w:cs="Arial"/>
                <w:lang w:eastAsia="en-AU"/>
              </w:rPr>
            </w:pPr>
            <w:r w:rsidRPr="00E614D9">
              <w:rPr>
                <w:rFonts w:ascii="Arial" w:hAnsi="Arial" w:cs="Arial"/>
              </w:rPr>
              <w:t>Check colour to the colour chart/standard prior to application. Inner mix multiple containers together to ensure colour consistency. Replace and secure container lid during painting to prevent the paint drying within the container.</w:t>
            </w:r>
          </w:p>
        </w:tc>
      </w:tr>
      <w:bookmarkEnd w:id="0"/>
    </w:tbl>
    <w:p w14:paraId="266836D8" w14:textId="65956B43" w:rsidR="008A248E" w:rsidRDefault="008A248E" w:rsidP="008A248E">
      <w:pPr>
        <w:rPr>
          <w:sz w:val="16"/>
          <w:szCs w:val="16"/>
        </w:rPr>
      </w:pPr>
    </w:p>
    <w:tbl>
      <w:tblPr>
        <w:tblStyle w:val="TableGrid11"/>
        <w:tblW w:w="0" w:type="auto"/>
        <w:tblLook w:val="04A0" w:firstRow="1" w:lastRow="0" w:firstColumn="1" w:lastColumn="0" w:noHBand="0" w:noVBand="1"/>
      </w:tblPr>
      <w:tblGrid>
        <w:gridCol w:w="10456"/>
      </w:tblGrid>
      <w:tr w:rsidR="008A248E" w:rsidRPr="004C52A3" w14:paraId="3CED155A" w14:textId="77777777" w:rsidTr="00602C02">
        <w:tc>
          <w:tcPr>
            <w:tcW w:w="10456" w:type="dxa"/>
            <w:shd w:val="clear" w:color="auto" w:fill="000000" w:themeFill="text1"/>
          </w:tcPr>
          <w:p w14:paraId="1EE11B9D" w14:textId="4D0C5236" w:rsidR="008A248E" w:rsidRPr="004C52A3" w:rsidRDefault="008A248E" w:rsidP="00602C02">
            <w:pPr>
              <w:jc w:val="both"/>
              <w:rPr>
                <w:rFonts w:ascii="Arial" w:hAnsi="Arial" w:cs="Arial"/>
              </w:rPr>
            </w:pPr>
            <w:r>
              <w:rPr>
                <w:rFonts w:ascii="Arial" w:hAnsi="Arial" w:cs="Arial"/>
              </w:rPr>
              <w:t>Removal</w:t>
            </w:r>
          </w:p>
        </w:tc>
      </w:tr>
      <w:tr w:rsidR="008A248E" w:rsidRPr="004C52A3" w14:paraId="3A4F4345" w14:textId="77777777" w:rsidTr="00602C02">
        <w:tc>
          <w:tcPr>
            <w:tcW w:w="10456" w:type="dxa"/>
          </w:tcPr>
          <w:p w14:paraId="63291674" w14:textId="64CBF207" w:rsidR="008A248E" w:rsidRPr="004C52A3" w:rsidRDefault="005F2140" w:rsidP="00602C02">
            <w:pPr>
              <w:rPr>
                <w:rFonts w:ascii="Arial" w:eastAsia="Calibri" w:hAnsi="Arial" w:cs="Arial"/>
                <w:lang w:eastAsia="en-AU"/>
              </w:rPr>
            </w:pPr>
            <w:r>
              <w:rPr>
                <w:rFonts w:ascii="Arial" w:hAnsi="Arial" w:cs="Arial"/>
              </w:rPr>
              <w:t>Abrasive water blasting line marking removal machine with reduced pressure.</w:t>
            </w:r>
            <w:r w:rsidR="00323AA1">
              <w:rPr>
                <w:rFonts w:ascii="Arial" w:hAnsi="Arial" w:cs="Arial"/>
              </w:rPr>
              <w:t xml:space="preserve"> This should not damage existing line marking when removed correctly.</w:t>
            </w:r>
          </w:p>
        </w:tc>
      </w:tr>
    </w:tbl>
    <w:p w14:paraId="40CD4BC8" w14:textId="77777777" w:rsidR="008A248E" w:rsidRPr="004C52A3" w:rsidRDefault="008A248E" w:rsidP="008A248E">
      <w:pPr>
        <w:rPr>
          <w:sz w:val="16"/>
          <w:szCs w:val="16"/>
        </w:rPr>
      </w:pPr>
    </w:p>
    <w:tbl>
      <w:tblPr>
        <w:tblStyle w:val="TableGrid2"/>
        <w:tblW w:w="0" w:type="auto"/>
        <w:tblLook w:val="04A0" w:firstRow="1" w:lastRow="0" w:firstColumn="1" w:lastColumn="0" w:noHBand="0" w:noVBand="1"/>
      </w:tblPr>
      <w:tblGrid>
        <w:gridCol w:w="10456"/>
      </w:tblGrid>
      <w:tr w:rsidR="008A248E" w:rsidRPr="004C52A3" w14:paraId="10CBBA4A" w14:textId="77777777" w:rsidTr="00602C02">
        <w:tc>
          <w:tcPr>
            <w:tcW w:w="10456" w:type="dxa"/>
            <w:shd w:val="clear" w:color="auto" w:fill="000000" w:themeFill="text1"/>
          </w:tcPr>
          <w:p w14:paraId="070CCAC6" w14:textId="77777777" w:rsidR="008A248E" w:rsidRPr="004C52A3" w:rsidRDefault="008A248E" w:rsidP="00602C02">
            <w:pPr>
              <w:jc w:val="both"/>
              <w:rPr>
                <w:rFonts w:ascii="Arial" w:hAnsi="Arial" w:cs="Arial"/>
              </w:rPr>
            </w:pPr>
            <w:r w:rsidRPr="004C52A3">
              <w:rPr>
                <w:rFonts w:ascii="Arial" w:hAnsi="Arial" w:cs="Arial"/>
              </w:rPr>
              <w:t>Flammability &amp; Transport Information</w:t>
            </w:r>
          </w:p>
        </w:tc>
      </w:tr>
      <w:tr w:rsidR="008A248E" w:rsidRPr="004C52A3" w14:paraId="7CD3E04A" w14:textId="77777777" w:rsidTr="00602C02">
        <w:tc>
          <w:tcPr>
            <w:tcW w:w="10456" w:type="dxa"/>
          </w:tcPr>
          <w:p w14:paraId="72B670BC" w14:textId="77777777" w:rsidR="008A248E" w:rsidRPr="004C52A3" w:rsidRDefault="008A248E" w:rsidP="00602C02">
            <w:pPr>
              <w:numPr>
                <w:ilvl w:val="0"/>
                <w:numId w:val="2"/>
              </w:numPr>
              <w:rPr>
                <w:rFonts w:ascii="Arial" w:eastAsia="Calibri" w:hAnsi="Arial" w:cs="Arial"/>
                <w:lang w:eastAsia="en-AU"/>
              </w:rPr>
            </w:pPr>
            <w:r w:rsidRPr="004C52A3">
              <w:rPr>
                <w:rFonts w:ascii="Arial" w:eastAsia="Calibri" w:hAnsi="Arial" w:cs="Arial"/>
                <w:lang w:eastAsia="en-AU"/>
              </w:rPr>
              <w:t>Non-flammable.</w:t>
            </w:r>
          </w:p>
          <w:p w14:paraId="5C0FE3EA" w14:textId="77777777" w:rsidR="008A248E" w:rsidRPr="004C52A3" w:rsidRDefault="008A248E" w:rsidP="00602C02">
            <w:pPr>
              <w:numPr>
                <w:ilvl w:val="0"/>
                <w:numId w:val="2"/>
              </w:numPr>
            </w:pPr>
            <w:r w:rsidRPr="004C52A3">
              <w:rPr>
                <w:rFonts w:ascii="Arial" w:eastAsia="Calibri" w:hAnsi="Arial" w:cs="Arial"/>
                <w:lang w:eastAsia="en-AU"/>
              </w:rPr>
              <w:t>Ensure container is upright with lid secure.</w:t>
            </w:r>
          </w:p>
          <w:p w14:paraId="68A77F84" w14:textId="77777777" w:rsidR="008A248E" w:rsidRPr="004C52A3" w:rsidRDefault="008A248E" w:rsidP="00602C02">
            <w:pPr>
              <w:numPr>
                <w:ilvl w:val="0"/>
                <w:numId w:val="2"/>
              </w:numPr>
            </w:pPr>
            <w:r w:rsidRPr="004C52A3">
              <w:rPr>
                <w:rFonts w:ascii="Arial" w:eastAsia="Calibri" w:hAnsi="Arial" w:cs="Arial"/>
                <w:lang w:eastAsia="en-AU"/>
              </w:rPr>
              <w:t>Ensure the container is secured in the vehicle for transport.</w:t>
            </w:r>
            <w:r w:rsidRPr="004C52A3">
              <w:t xml:space="preserve"> </w:t>
            </w:r>
          </w:p>
        </w:tc>
      </w:tr>
    </w:tbl>
    <w:p w14:paraId="675061F4" w14:textId="77777777" w:rsidR="008A248E" w:rsidRPr="004C52A3" w:rsidRDefault="008A248E" w:rsidP="008A248E">
      <w:pPr>
        <w:rPr>
          <w:sz w:val="16"/>
          <w:szCs w:val="16"/>
        </w:rPr>
      </w:pPr>
    </w:p>
    <w:tbl>
      <w:tblPr>
        <w:tblStyle w:val="TableGrid11"/>
        <w:tblW w:w="0" w:type="auto"/>
        <w:tblLook w:val="04A0" w:firstRow="1" w:lastRow="0" w:firstColumn="1" w:lastColumn="0" w:noHBand="0" w:noVBand="1"/>
      </w:tblPr>
      <w:tblGrid>
        <w:gridCol w:w="10456"/>
      </w:tblGrid>
      <w:tr w:rsidR="008A248E" w:rsidRPr="004C52A3" w14:paraId="29C985DA" w14:textId="77777777" w:rsidTr="00602C02">
        <w:tc>
          <w:tcPr>
            <w:tcW w:w="10456" w:type="dxa"/>
            <w:shd w:val="clear" w:color="auto" w:fill="000000" w:themeFill="text1"/>
          </w:tcPr>
          <w:p w14:paraId="11CABD36" w14:textId="77777777" w:rsidR="008A248E" w:rsidRPr="004C52A3" w:rsidRDefault="008A248E" w:rsidP="00602C02">
            <w:pPr>
              <w:jc w:val="both"/>
              <w:rPr>
                <w:rFonts w:ascii="Arial" w:hAnsi="Arial" w:cs="Arial"/>
              </w:rPr>
            </w:pPr>
            <w:r w:rsidRPr="004C52A3">
              <w:rPr>
                <w:rFonts w:ascii="Arial" w:hAnsi="Arial" w:cs="Arial"/>
              </w:rPr>
              <w:t xml:space="preserve">Environmental </w:t>
            </w:r>
          </w:p>
        </w:tc>
      </w:tr>
      <w:tr w:rsidR="008A248E" w:rsidRPr="004C52A3" w14:paraId="3D6920BE" w14:textId="77777777" w:rsidTr="00602C02">
        <w:tc>
          <w:tcPr>
            <w:tcW w:w="10456" w:type="dxa"/>
          </w:tcPr>
          <w:p w14:paraId="3320CFBE" w14:textId="77777777" w:rsidR="008A248E" w:rsidRPr="004C52A3" w:rsidRDefault="008A248E" w:rsidP="00602C02">
            <w:pPr>
              <w:numPr>
                <w:ilvl w:val="0"/>
                <w:numId w:val="1"/>
              </w:numPr>
              <w:contextualSpacing/>
              <w:jc w:val="both"/>
              <w:rPr>
                <w:rFonts w:ascii="Arial" w:eastAsia="Times New Roman" w:hAnsi="Arial" w:cs="Arial"/>
                <w:lang w:val="en-US"/>
              </w:rPr>
            </w:pPr>
            <w:r w:rsidRPr="004C52A3">
              <w:rPr>
                <w:rFonts w:ascii="Arial" w:eastAsia="Times New Roman" w:hAnsi="Arial" w:cs="Arial"/>
                <w:lang w:val="en-US"/>
              </w:rPr>
              <w:t>Do not wash painting equipment and allow waste to enter drains and water ways.</w:t>
            </w:r>
          </w:p>
          <w:p w14:paraId="0CCE73CF" w14:textId="77777777" w:rsidR="008A248E" w:rsidRPr="004C52A3" w:rsidRDefault="008A248E" w:rsidP="00602C02">
            <w:pPr>
              <w:numPr>
                <w:ilvl w:val="0"/>
                <w:numId w:val="1"/>
              </w:numPr>
              <w:contextualSpacing/>
              <w:jc w:val="both"/>
              <w:rPr>
                <w:rFonts w:ascii="Arial" w:eastAsia="Times New Roman" w:hAnsi="Arial" w:cs="Arial"/>
                <w:lang w:val="en-US"/>
              </w:rPr>
            </w:pPr>
            <w:r w:rsidRPr="004C52A3">
              <w:rPr>
                <w:rFonts w:ascii="Arial" w:eastAsia="Times New Roman" w:hAnsi="Arial" w:cs="Arial"/>
                <w:lang w:val="en-US"/>
              </w:rPr>
              <w:t>Do not dispose of unwanted paint and thinners that will enter drains and water ways.</w:t>
            </w:r>
          </w:p>
          <w:p w14:paraId="673D801F" w14:textId="77777777" w:rsidR="008A248E" w:rsidRPr="004C52A3" w:rsidRDefault="008A248E" w:rsidP="00602C02">
            <w:pPr>
              <w:numPr>
                <w:ilvl w:val="0"/>
                <w:numId w:val="1"/>
              </w:numPr>
              <w:contextualSpacing/>
              <w:jc w:val="both"/>
              <w:rPr>
                <w:rFonts w:ascii="Arial" w:eastAsia="Times New Roman" w:hAnsi="Arial" w:cs="Arial"/>
                <w:lang w:val="en-US"/>
              </w:rPr>
            </w:pPr>
            <w:r w:rsidRPr="004C52A3">
              <w:rPr>
                <w:rFonts w:ascii="Arial" w:eastAsia="Times New Roman" w:hAnsi="Arial" w:cs="Arial"/>
                <w:lang w:val="en-US"/>
              </w:rPr>
              <w:t xml:space="preserve">Refer to state / local EPA and council web sites for environmental and safe disposal details. </w:t>
            </w:r>
          </w:p>
        </w:tc>
      </w:tr>
    </w:tbl>
    <w:p w14:paraId="4BEE9111" w14:textId="77777777" w:rsidR="008A248E" w:rsidRPr="004C52A3" w:rsidRDefault="008A248E" w:rsidP="008A248E">
      <w:pPr>
        <w:rPr>
          <w:sz w:val="16"/>
          <w:szCs w:val="16"/>
        </w:rPr>
      </w:pPr>
    </w:p>
    <w:tbl>
      <w:tblPr>
        <w:tblStyle w:val="TableGrid2"/>
        <w:tblW w:w="0" w:type="auto"/>
        <w:tblLook w:val="04A0" w:firstRow="1" w:lastRow="0" w:firstColumn="1" w:lastColumn="0" w:noHBand="0" w:noVBand="1"/>
      </w:tblPr>
      <w:tblGrid>
        <w:gridCol w:w="10456"/>
      </w:tblGrid>
      <w:tr w:rsidR="008A248E" w:rsidRPr="004C52A3" w14:paraId="27C48204" w14:textId="77777777" w:rsidTr="00602C02">
        <w:tc>
          <w:tcPr>
            <w:tcW w:w="10456" w:type="dxa"/>
            <w:shd w:val="clear" w:color="auto" w:fill="000000" w:themeFill="text1"/>
          </w:tcPr>
          <w:p w14:paraId="1A401724" w14:textId="77777777" w:rsidR="008A248E" w:rsidRPr="004C52A3" w:rsidRDefault="008A248E" w:rsidP="00602C02">
            <w:pPr>
              <w:jc w:val="both"/>
              <w:rPr>
                <w:rFonts w:ascii="Arial" w:hAnsi="Arial" w:cs="Arial"/>
              </w:rPr>
            </w:pPr>
            <w:r w:rsidRPr="004C52A3">
              <w:rPr>
                <w:rFonts w:ascii="Arial" w:hAnsi="Arial" w:cs="Arial"/>
              </w:rPr>
              <w:t>Safety &amp; Precautions</w:t>
            </w:r>
          </w:p>
        </w:tc>
      </w:tr>
      <w:tr w:rsidR="008A248E" w:rsidRPr="004C52A3" w14:paraId="31F6C0B3" w14:textId="77777777" w:rsidTr="00602C02">
        <w:tc>
          <w:tcPr>
            <w:tcW w:w="10456" w:type="dxa"/>
          </w:tcPr>
          <w:p w14:paraId="38BCA74C" w14:textId="77777777" w:rsidR="008A248E" w:rsidRPr="004C52A3" w:rsidRDefault="008A248E" w:rsidP="00602C02">
            <w:pPr>
              <w:numPr>
                <w:ilvl w:val="0"/>
                <w:numId w:val="1"/>
              </w:numPr>
              <w:rPr>
                <w:rFonts w:ascii="Arial" w:eastAsia="Times New Roman" w:hAnsi="Arial" w:cs="Arial"/>
                <w:lang w:val="en-GB"/>
              </w:rPr>
            </w:pPr>
            <w:r w:rsidRPr="004C52A3">
              <w:rPr>
                <w:rFonts w:ascii="Arial" w:eastAsia="Times New Roman" w:hAnsi="Arial" w:cs="Arial"/>
                <w:lang w:val="en-GB"/>
              </w:rPr>
              <w:t>Do not apply when surface temperature is below 10</w:t>
            </w:r>
            <w:r w:rsidRPr="004C52A3">
              <w:rPr>
                <w:rFonts w:ascii="Arial" w:eastAsia="Times New Roman" w:hAnsi="Arial" w:cs="Arial"/>
                <w:vertAlign w:val="superscript"/>
                <w:lang w:val="en-GB"/>
              </w:rPr>
              <w:t>0</w:t>
            </w:r>
            <w:r w:rsidRPr="004C52A3">
              <w:rPr>
                <w:rFonts w:ascii="Arial" w:eastAsia="Times New Roman" w:hAnsi="Arial" w:cs="Arial"/>
                <w:lang w:val="en-GB"/>
              </w:rPr>
              <w:t xml:space="preserve"> C.</w:t>
            </w:r>
          </w:p>
          <w:p w14:paraId="386AF244" w14:textId="77777777" w:rsidR="008A248E" w:rsidRPr="004C52A3" w:rsidRDefault="008A248E" w:rsidP="00602C02">
            <w:pPr>
              <w:numPr>
                <w:ilvl w:val="0"/>
                <w:numId w:val="1"/>
              </w:numPr>
              <w:rPr>
                <w:rFonts w:ascii="Arial" w:eastAsia="Times New Roman" w:hAnsi="Arial" w:cs="Arial"/>
                <w:lang w:val="en-GB"/>
              </w:rPr>
            </w:pPr>
            <w:r w:rsidRPr="004C52A3">
              <w:rPr>
                <w:rFonts w:ascii="Arial" w:eastAsia="Times New Roman" w:hAnsi="Arial" w:cs="Arial"/>
                <w:lang w:val="en-GB"/>
              </w:rPr>
              <w:t>Do not apply in environments of high humidity/moisture, or if pending rain is a possibility.</w:t>
            </w:r>
          </w:p>
          <w:p w14:paraId="79DCE481" w14:textId="77777777" w:rsidR="008A248E" w:rsidRPr="004C52A3" w:rsidRDefault="008A248E" w:rsidP="00602C02">
            <w:pPr>
              <w:numPr>
                <w:ilvl w:val="0"/>
                <w:numId w:val="1"/>
              </w:numPr>
              <w:rPr>
                <w:rFonts w:ascii="Arial" w:eastAsia="Times New Roman" w:hAnsi="Arial" w:cs="Arial"/>
                <w:lang w:val="en-GB"/>
              </w:rPr>
            </w:pPr>
            <w:r w:rsidRPr="004C52A3">
              <w:rPr>
                <w:rFonts w:ascii="Arial" w:eastAsia="Times New Roman" w:hAnsi="Arial" w:cs="Arial"/>
                <w:lang w:val="en-GB"/>
              </w:rPr>
              <w:t>Apply in calm fine weather conditions.</w:t>
            </w:r>
          </w:p>
          <w:p w14:paraId="2A3725D8" w14:textId="77777777" w:rsidR="008A248E" w:rsidRPr="004C52A3" w:rsidRDefault="008A248E" w:rsidP="00602C02">
            <w:pPr>
              <w:numPr>
                <w:ilvl w:val="0"/>
                <w:numId w:val="1"/>
              </w:numPr>
              <w:rPr>
                <w:rFonts w:ascii="Arial" w:eastAsia="Times New Roman" w:hAnsi="Arial" w:cs="Arial"/>
                <w:lang w:val="en-GB"/>
              </w:rPr>
            </w:pPr>
            <w:r w:rsidRPr="004C52A3">
              <w:rPr>
                <w:rFonts w:ascii="Arial" w:eastAsia="Times New Roman" w:hAnsi="Arial" w:cs="Arial"/>
                <w:lang w:val="en-GB"/>
              </w:rPr>
              <w:t xml:space="preserve">Cease painting if weather changes are forecast. </w:t>
            </w:r>
          </w:p>
          <w:p w14:paraId="20B3A869" w14:textId="77777777" w:rsidR="008A248E" w:rsidRPr="004C52A3" w:rsidRDefault="008A248E" w:rsidP="00602C02">
            <w:pPr>
              <w:numPr>
                <w:ilvl w:val="0"/>
                <w:numId w:val="1"/>
              </w:numPr>
              <w:rPr>
                <w:rFonts w:ascii="Arial" w:eastAsia="Times New Roman" w:hAnsi="Arial" w:cs="Arial"/>
                <w:lang w:val="en-GB"/>
              </w:rPr>
            </w:pPr>
            <w:r w:rsidRPr="004C52A3">
              <w:rPr>
                <w:rFonts w:ascii="Arial" w:eastAsia="Times New Roman" w:hAnsi="Arial" w:cs="Arial"/>
                <w:lang w:val="en-GB"/>
              </w:rPr>
              <w:t>Use only the recommended thinner for dilution and cleaning.</w:t>
            </w:r>
          </w:p>
          <w:p w14:paraId="27508EED" w14:textId="77777777" w:rsidR="008A248E" w:rsidRPr="004C52A3" w:rsidRDefault="008A248E" w:rsidP="00602C02">
            <w:pPr>
              <w:numPr>
                <w:ilvl w:val="0"/>
                <w:numId w:val="1"/>
              </w:numPr>
              <w:rPr>
                <w:rFonts w:ascii="Arial" w:eastAsia="Times New Roman" w:hAnsi="Arial" w:cs="Arial"/>
                <w:lang w:val="en-GB"/>
              </w:rPr>
            </w:pPr>
            <w:r w:rsidRPr="004C52A3">
              <w:rPr>
                <w:rFonts w:ascii="Arial" w:eastAsia="Calibri" w:hAnsi="Arial" w:cs="Arial"/>
                <w:lang w:val="en-GB" w:eastAsia="en-AU"/>
              </w:rPr>
              <w:t>Check paint colour to the colour chart/standard prior to application</w:t>
            </w:r>
          </w:p>
          <w:p w14:paraId="51EC9457" w14:textId="26B330D7" w:rsidR="008A248E" w:rsidRPr="008A248E" w:rsidRDefault="008A248E" w:rsidP="008A248E">
            <w:pPr>
              <w:numPr>
                <w:ilvl w:val="0"/>
                <w:numId w:val="1"/>
              </w:numPr>
              <w:contextualSpacing/>
              <w:jc w:val="both"/>
              <w:rPr>
                <w:rFonts w:ascii="Arial" w:eastAsia="Times New Roman" w:hAnsi="Arial" w:cs="Arial"/>
                <w:lang w:val="en-US"/>
              </w:rPr>
            </w:pPr>
            <w:r w:rsidRPr="004C52A3">
              <w:rPr>
                <w:rFonts w:ascii="Arial" w:eastAsia="Times New Roman" w:hAnsi="Arial" w:cs="Arial"/>
                <w:lang w:val="en-US"/>
              </w:rPr>
              <w:t>Keep out of reach of children</w:t>
            </w:r>
          </w:p>
          <w:p w14:paraId="7C039EF9" w14:textId="77777777" w:rsidR="008A248E" w:rsidRPr="004C52A3" w:rsidRDefault="008A248E" w:rsidP="00602C02">
            <w:pPr>
              <w:numPr>
                <w:ilvl w:val="0"/>
                <w:numId w:val="1"/>
              </w:numPr>
              <w:contextualSpacing/>
              <w:jc w:val="both"/>
              <w:rPr>
                <w:rFonts w:ascii="Arial" w:eastAsia="Times New Roman" w:hAnsi="Arial" w:cs="Arial"/>
                <w:lang w:val="en-US"/>
              </w:rPr>
            </w:pPr>
            <w:r w:rsidRPr="004C52A3">
              <w:rPr>
                <w:rFonts w:ascii="Arial" w:eastAsia="Times New Roman" w:hAnsi="Arial" w:cs="Arial"/>
                <w:lang w:val="en-US"/>
              </w:rPr>
              <w:t xml:space="preserve">Apply a test sample for </w:t>
            </w:r>
            <w:r w:rsidRPr="004C52A3">
              <w:rPr>
                <w:rFonts w:ascii="Arial" w:hAnsi="Arial" w:cs="Arial"/>
              </w:rPr>
              <w:t>compatibility of this product over a small test area.</w:t>
            </w:r>
          </w:p>
        </w:tc>
      </w:tr>
    </w:tbl>
    <w:p w14:paraId="624B71CF" w14:textId="77777777" w:rsidR="008A248E" w:rsidRDefault="008A248E" w:rsidP="008A248E">
      <w:pPr>
        <w:rPr>
          <w:rFonts w:ascii="Arial Narrow" w:hAnsi="Arial Narrow"/>
          <w:sz w:val="16"/>
          <w:szCs w:val="16"/>
        </w:rPr>
      </w:pPr>
    </w:p>
    <w:p w14:paraId="035A09CA" w14:textId="77777777" w:rsidR="008A248E" w:rsidRPr="008A248E" w:rsidRDefault="008A248E" w:rsidP="008A248E">
      <w:pPr>
        <w:contextualSpacing/>
        <w:jc w:val="both"/>
        <w:rPr>
          <w:rFonts w:ascii="Arial" w:eastAsia="Times New Roman" w:hAnsi="Arial" w:cs="Arial"/>
          <w:spacing w:val="0"/>
          <w:sz w:val="16"/>
          <w:szCs w:val="16"/>
        </w:rPr>
      </w:pPr>
      <w:r w:rsidRPr="008A248E">
        <w:rPr>
          <w:rFonts w:ascii="Arial" w:eastAsia="Times New Roman" w:hAnsi="Arial" w:cs="Arial"/>
          <w:spacing w:val="0"/>
          <w:sz w:val="16"/>
          <w:szCs w:val="16"/>
        </w:rPr>
        <w:lastRenderedPageBreak/>
        <w:t xml:space="preserve">The technical information and suggestions for use and application are given in good faith. Since conditions of use are beyond the manufacturer’s control, information contained herein is without warranty, implied or otherwise. The manufacturer does not assume any liability for any loss or injury resulting from the use of the product. Cooler temperature, higher film thickness and higher humidity conditions will require longer drying times </w:t>
      </w:r>
    </w:p>
    <w:p w14:paraId="303639F7" w14:textId="77777777" w:rsidR="008A248E" w:rsidRPr="004C52A3" w:rsidRDefault="008A248E" w:rsidP="008A248E">
      <w:pPr>
        <w:rPr>
          <w:rFonts w:ascii="Arial Narrow" w:hAnsi="Arial Narrow"/>
          <w:sz w:val="16"/>
          <w:szCs w:val="16"/>
        </w:rPr>
      </w:pPr>
    </w:p>
    <w:tbl>
      <w:tblPr>
        <w:tblStyle w:val="TableGrid2"/>
        <w:tblW w:w="0" w:type="auto"/>
        <w:tblLook w:val="04A0" w:firstRow="1" w:lastRow="0" w:firstColumn="1" w:lastColumn="0" w:noHBand="0" w:noVBand="1"/>
      </w:tblPr>
      <w:tblGrid>
        <w:gridCol w:w="10456"/>
      </w:tblGrid>
      <w:tr w:rsidR="008A248E" w:rsidRPr="004C52A3" w14:paraId="4054941F" w14:textId="77777777" w:rsidTr="00602C02">
        <w:tc>
          <w:tcPr>
            <w:tcW w:w="10456" w:type="dxa"/>
            <w:shd w:val="clear" w:color="auto" w:fill="000000" w:themeFill="text1"/>
          </w:tcPr>
          <w:p w14:paraId="2B5A7952" w14:textId="77777777" w:rsidR="008A248E" w:rsidRDefault="008A248E" w:rsidP="00602C02">
            <w:pPr>
              <w:jc w:val="center"/>
              <w:rPr>
                <w:lang w:eastAsia="en-AU"/>
              </w:rPr>
            </w:pPr>
            <w:r>
              <w:rPr>
                <w:lang w:eastAsia="en-AU"/>
              </w:rPr>
              <w:t xml:space="preserve">APCO Coatings 13-27 Melbourne Road Riverstone 2765 Phone (02) 9832 0000 / </w:t>
            </w:r>
          </w:p>
          <w:p w14:paraId="48ED084B" w14:textId="77777777" w:rsidR="008A248E" w:rsidRDefault="008A248E" w:rsidP="00602C02">
            <w:pPr>
              <w:jc w:val="center"/>
              <w:rPr>
                <w:lang w:eastAsia="en-AU"/>
              </w:rPr>
            </w:pPr>
            <w:hyperlink r:id="rId10" w:history="1">
              <w:r w:rsidRPr="000B3ACB">
                <w:rPr>
                  <w:rStyle w:val="Hyperlink"/>
                  <w:lang w:eastAsia="en-AU"/>
                </w:rPr>
                <w:t>info@apcocoatings.com.au</w:t>
              </w:r>
            </w:hyperlink>
            <w:r>
              <w:rPr>
                <w:lang w:eastAsia="en-AU"/>
              </w:rPr>
              <w:t xml:space="preserve"> </w:t>
            </w:r>
          </w:p>
          <w:p w14:paraId="4864065A" w14:textId="22EC22F8" w:rsidR="008A248E" w:rsidRPr="004C52A3" w:rsidRDefault="008A248E" w:rsidP="00602C02">
            <w:pPr>
              <w:jc w:val="center"/>
              <w:rPr>
                <w:lang w:eastAsia="en-AU"/>
              </w:rPr>
            </w:pPr>
            <w:r>
              <w:rPr>
                <w:lang w:eastAsia="en-AU"/>
              </w:rPr>
              <w:t xml:space="preserve">Reviewed </w:t>
            </w:r>
            <w:r>
              <w:rPr>
                <w:lang w:eastAsia="en-AU"/>
              </w:rPr>
              <w:t>May</w:t>
            </w:r>
            <w:r>
              <w:rPr>
                <w:lang w:eastAsia="en-AU"/>
              </w:rPr>
              <w:t xml:space="preserve"> 202</w:t>
            </w:r>
            <w:r>
              <w:rPr>
                <w:lang w:eastAsia="en-AU"/>
              </w:rPr>
              <w:t>2</w:t>
            </w:r>
          </w:p>
        </w:tc>
      </w:tr>
    </w:tbl>
    <w:p w14:paraId="07C3328C" w14:textId="77777777" w:rsidR="008A248E" w:rsidRPr="00580230" w:rsidRDefault="008A248E" w:rsidP="008A248E">
      <w:pPr>
        <w:rPr>
          <w:lang w:val="en-AU"/>
        </w:rPr>
      </w:pPr>
    </w:p>
    <w:p w14:paraId="5BA7E7E3" w14:textId="77777777" w:rsidR="00642AA0" w:rsidRPr="00580230" w:rsidRDefault="00642AA0" w:rsidP="00DC3B65">
      <w:pPr>
        <w:rPr>
          <w:lang w:val="en-AU"/>
        </w:rPr>
      </w:pPr>
    </w:p>
    <w:sectPr w:rsidR="00642AA0" w:rsidRPr="00580230" w:rsidSect="00977DB8">
      <w:headerReference w:type="even" r:id="rId11"/>
      <w:headerReference w:type="default" r:id="rId12"/>
      <w:footerReference w:type="even" r:id="rId13"/>
      <w:footerReference w:type="default" r:id="rId14"/>
      <w:headerReference w:type="first" r:id="rId15"/>
      <w:footerReference w:type="first" r:id="rId16"/>
      <w:pgSz w:w="11906" w:h="16838"/>
      <w:pgMar w:top="2835" w:right="707" w:bottom="2268" w:left="709" w:header="14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3F6E" w14:textId="77777777" w:rsidR="00CD7A5F" w:rsidRDefault="00CD7A5F" w:rsidP="00977DB8">
      <w:r>
        <w:separator/>
      </w:r>
    </w:p>
  </w:endnote>
  <w:endnote w:type="continuationSeparator" w:id="0">
    <w:p w14:paraId="08842B9B" w14:textId="77777777" w:rsidR="00CD7A5F" w:rsidRDefault="00CD7A5F" w:rsidP="009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AvantGardePro-Demi">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7F0F" w14:textId="77777777" w:rsidR="00580230" w:rsidRDefault="0058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3D4C" w14:textId="77777777" w:rsidR="00580230" w:rsidRDefault="00580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4247" w14:textId="77777777" w:rsidR="00580230" w:rsidRDefault="0058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438E" w14:textId="77777777" w:rsidR="00CD7A5F" w:rsidRDefault="00CD7A5F" w:rsidP="00977DB8">
      <w:r>
        <w:separator/>
      </w:r>
    </w:p>
  </w:footnote>
  <w:footnote w:type="continuationSeparator" w:id="0">
    <w:p w14:paraId="55A2155E" w14:textId="77777777" w:rsidR="00CD7A5F" w:rsidRDefault="00CD7A5F" w:rsidP="0097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6251" w14:textId="77777777" w:rsidR="00580230" w:rsidRDefault="00580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223" w14:textId="77777777" w:rsidR="00977DB8" w:rsidRDefault="00977DB8">
    <w:pPr>
      <w:pStyle w:val="Header"/>
    </w:pPr>
    <w:r>
      <w:rPr>
        <w:noProof/>
      </w:rPr>
      <w:drawing>
        <wp:anchor distT="0" distB="0" distL="114300" distR="114300" simplePos="0" relativeHeight="251659264" behindDoc="1" locked="0" layoutInCell="1" allowOverlap="1" wp14:anchorId="675631C4" wp14:editId="70C026EF">
          <wp:simplePos x="0" y="0"/>
          <wp:positionH relativeFrom="margin">
            <wp:posOffset>-450215</wp:posOffset>
          </wp:positionH>
          <wp:positionV relativeFrom="margin">
            <wp:posOffset>-1800225</wp:posOffset>
          </wp:positionV>
          <wp:extent cx="7559675" cy="10691495"/>
          <wp:effectExtent l="0" t="0" r="9525" b="1905"/>
          <wp:wrapNone/>
          <wp:docPr id="2" name="Picture 2" descr="Macintosh HD:Users:tklim:Desktop:Omega New 2019:Apco Letterhead:Apco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klim:Desktop:Omega New 2019:Apco Letterhead:Apco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892E" w14:textId="77777777" w:rsidR="00580230" w:rsidRDefault="00580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2310"/>
    <w:multiLevelType w:val="hybridMultilevel"/>
    <w:tmpl w:val="BC767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917D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8815324">
    <w:abstractNumId w:val="1"/>
  </w:num>
  <w:num w:numId="2" w16cid:durableId="146709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jQzNTQ3NzIwMTBT0lEKTi0uzszPAykwrAUA5UEF/ywAAAA="/>
  </w:docVars>
  <w:rsids>
    <w:rsidRoot w:val="00977DB8"/>
    <w:rsid w:val="000C549D"/>
    <w:rsid w:val="000D0803"/>
    <w:rsid w:val="0017030A"/>
    <w:rsid w:val="001A29F9"/>
    <w:rsid w:val="001A65B5"/>
    <w:rsid w:val="00323AA1"/>
    <w:rsid w:val="005434A1"/>
    <w:rsid w:val="00580230"/>
    <w:rsid w:val="005F2140"/>
    <w:rsid w:val="00642AA0"/>
    <w:rsid w:val="008A248E"/>
    <w:rsid w:val="00977DB8"/>
    <w:rsid w:val="00BB0D34"/>
    <w:rsid w:val="00CB31A3"/>
    <w:rsid w:val="00CD7A5F"/>
    <w:rsid w:val="00D759F2"/>
    <w:rsid w:val="00D761CE"/>
    <w:rsid w:val="00DA4318"/>
    <w:rsid w:val="00DC3B65"/>
    <w:rsid w:val="00F47769"/>
    <w:rsid w:val="00FD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40095"/>
  <w14:defaultImageDpi w14:val="300"/>
  <w15:docId w15:val="{45CFBC61-25DD-5744-8460-B6CC8559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AvantGardePro-Demi" w:eastAsiaTheme="minorEastAsia" w:hAnsi="ITCAvantGardePro-Demi" w:cs="ITCAvantGardePro-Demi"/>
        <w:spacing w:val="-19"/>
        <w:sz w:val="40"/>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9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DB8"/>
    <w:rPr>
      <w:rFonts w:ascii="Lucida Grande" w:hAnsi="Lucida Grande" w:cs="Lucida Grande"/>
      <w:sz w:val="18"/>
      <w:szCs w:val="18"/>
    </w:rPr>
  </w:style>
  <w:style w:type="paragraph" w:styleId="Header">
    <w:name w:val="header"/>
    <w:basedOn w:val="Normal"/>
    <w:link w:val="HeaderChar"/>
    <w:uiPriority w:val="99"/>
    <w:unhideWhenUsed/>
    <w:rsid w:val="00977DB8"/>
    <w:pPr>
      <w:tabs>
        <w:tab w:val="center" w:pos="4320"/>
        <w:tab w:val="right" w:pos="8640"/>
      </w:tabs>
    </w:pPr>
  </w:style>
  <w:style w:type="character" w:customStyle="1" w:styleId="HeaderChar">
    <w:name w:val="Header Char"/>
    <w:basedOn w:val="DefaultParagraphFont"/>
    <w:link w:val="Header"/>
    <w:uiPriority w:val="99"/>
    <w:rsid w:val="00977DB8"/>
  </w:style>
  <w:style w:type="paragraph" w:styleId="Footer">
    <w:name w:val="footer"/>
    <w:basedOn w:val="Normal"/>
    <w:link w:val="FooterChar"/>
    <w:uiPriority w:val="99"/>
    <w:unhideWhenUsed/>
    <w:rsid w:val="00977DB8"/>
    <w:pPr>
      <w:tabs>
        <w:tab w:val="center" w:pos="4320"/>
        <w:tab w:val="right" w:pos="8640"/>
      </w:tabs>
    </w:pPr>
  </w:style>
  <w:style w:type="character" w:customStyle="1" w:styleId="FooterChar">
    <w:name w:val="Footer Char"/>
    <w:basedOn w:val="DefaultParagraphFont"/>
    <w:link w:val="Footer"/>
    <w:uiPriority w:val="99"/>
    <w:rsid w:val="00977DB8"/>
  </w:style>
  <w:style w:type="character" w:customStyle="1" w:styleId="Heading1Char">
    <w:name w:val="Heading 1 Char"/>
    <w:basedOn w:val="DefaultParagraphFont"/>
    <w:link w:val="Heading1"/>
    <w:uiPriority w:val="9"/>
    <w:rsid w:val="00D759F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434A1"/>
    <w:rPr>
      <w:rFonts w:asciiTheme="minorHAnsi" w:hAnsiTheme="minorHAnsi" w:cstheme="minorBidi"/>
      <w:spacing w:val="0"/>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4A1"/>
    <w:rPr>
      <w:rFonts w:asciiTheme="minorHAnsi" w:hAnsiTheme="minorHAnsi" w:cstheme="minorBidi"/>
      <w:spacing w:val="0"/>
      <w:sz w:val="22"/>
      <w:szCs w:val="22"/>
      <w:lang w:val="en-AU"/>
    </w:rPr>
  </w:style>
  <w:style w:type="table" w:customStyle="1" w:styleId="TableGrid2">
    <w:name w:val="Table Grid2"/>
    <w:basedOn w:val="TableNormal"/>
    <w:next w:val="TableGrid"/>
    <w:uiPriority w:val="39"/>
    <w:rsid w:val="005434A1"/>
    <w:rPr>
      <w:rFonts w:asciiTheme="minorHAnsi" w:hAnsiTheme="minorHAnsi" w:cstheme="minorBidi"/>
      <w:spacing w:val="0"/>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34A1"/>
    <w:rPr>
      <w:rFonts w:asciiTheme="minorHAnsi" w:hAnsiTheme="minorHAnsi" w:cstheme="minorBidi"/>
      <w:spacing w:val="0"/>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34A1"/>
    <w:rPr>
      <w:rFonts w:asciiTheme="minorHAnsi" w:hAnsiTheme="minorHAnsi" w:cstheme="minorBidi"/>
      <w:spacing w:val="0"/>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luxprotectivecoatings.com.au/colour-as2700.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apcocoatings.com.a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MusimMas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dyana wang</dc:creator>
  <cp:keywords/>
  <dc:description/>
  <cp:lastModifiedBy>Ming Chiu</cp:lastModifiedBy>
  <cp:revision>5</cp:revision>
  <dcterms:created xsi:type="dcterms:W3CDTF">2020-10-02T01:00:00Z</dcterms:created>
  <dcterms:modified xsi:type="dcterms:W3CDTF">2022-05-25T06:59:00Z</dcterms:modified>
</cp:coreProperties>
</file>